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8EAC" w14:textId="57DBA1B7" w:rsidR="00BF6192" w:rsidRDefault="004E70D1" w:rsidP="3AD1F278">
      <w:r>
        <w:t>Caro(a) Colega,</w:t>
      </w:r>
    </w:p>
    <w:p w14:paraId="038D9F8A" w14:textId="788A39A6" w:rsidR="00BF6192" w:rsidRDefault="00D82D7F" w:rsidP="00BF6192">
      <w:r>
        <w:rPr>
          <w:rFonts w:ascii="Calibri" w:hAnsi="Calibri"/>
        </w:rPr>
        <w:t xml:space="preserve">O Center for Global Health (CGH) do National Cancer Institute (NCI) está a realizar um inquérito </w:t>
      </w:r>
      <w:r>
        <w:t xml:space="preserve">para compreender melhor o panorama atual dos ensaios clínicos terapêuticos oncológicos em países de baixo e médio rendimento (LMIC), conforme definido pelo </w:t>
      </w:r>
      <w:hyperlink r:id="rId10" w:history="1">
        <w:r>
          <w:rPr>
            <w:rStyle w:val="Hyperlink"/>
          </w:rPr>
          <w:t>Banco Mundial</w:t>
        </w:r>
      </w:hyperlink>
      <w:r>
        <w:rPr>
          <w:rStyle w:val="Hyperlink"/>
        </w:rPr>
        <w:t>,</w:t>
      </w:r>
      <w:r>
        <w:t xml:space="preserve"> e conhecer os pensamentos e as opiniões dos médicos sobre as medidas concretas que podem ser tomadas para o avanço dos ensaios clínicos em LMIC. </w:t>
      </w:r>
    </w:p>
    <w:p w14:paraId="50B11FE1" w14:textId="4701ACBB" w:rsidR="00D670BC" w:rsidRDefault="008A3645" w:rsidP="00BF6192">
      <w:r>
        <w:t xml:space="preserve">Convidamo-lo(a) a participar neste </w:t>
      </w:r>
      <w:r w:rsidRPr="004C145F">
        <w:t xml:space="preserve">breve </w:t>
      </w:r>
      <w:hyperlink r:id="rId11" w:history="1">
        <w:r w:rsidRPr="004C145F">
          <w:rPr>
            <w:rStyle w:val="Hyperlink"/>
          </w:rPr>
          <w:t>inquérito de 15 minutos</w:t>
        </w:r>
      </w:hyperlink>
      <w:r w:rsidR="004C145F" w:rsidRPr="004C145F">
        <w:t xml:space="preserve">. </w:t>
      </w:r>
      <w:r w:rsidRPr="004C145F">
        <w:t>Como</w:t>
      </w:r>
      <w:r>
        <w:t xml:space="preserve"> clínico com experiência em participar como membro de uma equipa de investigação em, pelo menos, um ensaio clínico terapêutico oncológico com, pelo menos, um centro ou instituição de recrutamento num LMIC, a sua opinião ajudará </w:t>
      </w:r>
      <w:r>
        <w:rPr>
          <w:rStyle w:val="normaltextrun"/>
          <w:rFonts w:ascii="Calibri" w:hAnsi="Calibri"/>
          <w:color w:val="000000"/>
          <w:bdr w:val="none" w:sz="0" w:space="0" w:color="auto" w:frame="1"/>
        </w:rPr>
        <w:t xml:space="preserve">a informar uma prioridade estratégica para o CGH. </w:t>
      </w:r>
      <w:r>
        <w:t xml:space="preserve">O inquérito será anónimo. Se publicados, os resultados serão apresentados num formato agregado e desidentificado. Não há qualquer compensação pela sua participação. </w:t>
      </w:r>
    </w:p>
    <w:p w14:paraId="085B0E31" w14:textId="4BA9CB6E" w:rsidR="00F15C56" w:rsidRDefault="00AB0F80" w:rsidP="00F15C56">
      <w:r>
        <w:t>Responda agora ao inquérito</w:t>
      </w:r>
      <w:r w:rsidR="004C145F">
        <w:t xml:space="preserve">: </w:t>
      </w:r>
      <w:hyperlink r:id="rId12" w:history="1">
        <w:r w:rsidR="004C145F" w:rsidRPr="00962B51">
          <w:rPr>
            <w:rStyle w:val="Hyperlink"/>
            <w:rFonts w:ascii="Calibri" w:hAnsi="Calibri"/>
          </w:rPr>
          <w:t>https://nci.az1.qualtrics.com/jfe/form/SV_cVdbX5Mi5taLiWG</w:t>
        </w:r>
      </w:hyperlink>
    </w:p>
    <w:p w14:paraId="2A06BBAC" w14:textId="5B319FBE" w:rsidR="00014BF3" w:rsidRDefault="00AB0F80" w:rsidP="00F15C56">
      <w:pPr>
        <w:rPr>
          <w:rFonts w:ascii="Calibri" w:eastAsia="Calibri" w:hAnsi="Calibri" w:cs="Calibri"/>
          <w:color w:val="000000" w:themeColor="text1"/>
        </w:rPr>
      </w:pPr>
      <w:r>
        <w:rPr>
          <w:rFonts w:ascii="Calibri" w:hAnsi="Calibri"/>
          <w:b/>
          <w:color w:val="000000" w:themeColor="text1"/>
        </w:rPr>
        <w:t>Também é encorajado(a) a partilhar o inquérito nas suas redes</w:t>
      </w:r>
      <w:r>
        <w:rPr>
          <w:rFonts w:ascii="Calibri" w:hAnsi="Calibri"/>
          <w:color w:val="000000" w:themeColor="text1"/>
        </w:rPr>
        <w:t xml:space="preserve">. </w:t>
      </w:r>
      <w:r>
        <w:rPr>
          <w:b/>
        </w:rPr>
        <w:t>O inquérito está disponível em inglês, espanhol, português, francês e árabe. Em anexo, encontra uma cópia deste convite em cada idioma.</w:t>
      </w:r>
    </w:p>
    <w:p w14:paraId="1493A56D" w14:textId="32E35FEC" w:rsidR="00905262" w:rsidRDefault="00D806B4" w:rsidP="00BD55AB">
      <w:pPr>
        <w:rPr>
          <w:rFonts w:ascii="Calibri" w:eastAsia="Calibri" w:hAnsi="Calibri" w:cs="Calibri"/>
          <w:color w:val="000000" w:themeColor="text1"/>
        </w:rPr>
      </w:pPr>
      <w:r>
        <w:rPr>
          <w:rFonts w:ascii="Calibri" w:hAnsi="Calibri"/>
          <w:color w:val="000000" w:themeColor="text1"/>
        </w:rPr>
        <w:t>Se tiver alguma questão</w:t>
      </w:r>
      <w:r>
        <w:rPr>
          <w:rFonts w:ascii="Calibri" w:hAnsi="Calibri"/>
        </w:rPr>
        <w:t xml:space="preserve">, </w:t>
      </w:r>
      <w:r>
        <w:rPr>
          <w:rFonts w:ascii="Calibri" w:hAnsi="Calibri"/>
          <w:color w:val="000000" w:themeColor="text1"/>
        </w:rPr>
        <w:t>visite</w:t>
      </w:r>
      <w:r w:rsidR="004E60D9">
        <w:rPr>
          <w:rFonts w:ascii="Calibri" w:hAnsi="Calibri"/>
          <w:color w:val="000000" w:themeColor="text1"/>
        </w:rPr>
        <w:t xml:space="preserve"> </w:t>
      </w:r>
      <w:hyperlink r:id="rId13" w:history="1">
        <w:r w:rsidR="004E60D9" w:rsidRPr="00074564">
          <w:rPr>
            <w:rStyle w:val="Hyperlink"/>
            <w:rFonts w:ascii="Calibri" w:hAnsi="Calibri" w:cs="Calibri"/>
            <w:shd w:val="clear" w:color="auto" w:fill="FFFFFF"/>
          </w:rPr>
          <w:t>CGH announcement webpage</w:t>
        </w:r>
      </w:hyperlink>
      <w:r w:rsidR="004E60D9">
        <w:rPr>
          <w:rStyle w:val="normaltextrun"/>
          <w:rFonts w:ascii="Calibri" w:hAnsi="Calibri" w:cs="Calibri"/>
          <w:color w:val="000000"/>
          <w:shd w:val="clear" w:color="auto" w:fill="FFFFFF"/>
        </w:rPr>
        <w:t xml:space="preserve"> </w:t>
      </w:r>
      <w:r>
        <w:rPr>
          <w:rFonts w:ascii="Calibri" w:hAnsi="Calibri"/>
          <w:color w:val="000000" w:themeColor="text1"/>
        </w:rPr>
        <w:t xml:space="preserve">ou contacte-nos em </w:t>
      </w:r>
      <w:hyperlink r:id="rId14" w:history="1">
        <w:r>
          <w:rPr>
            <w:rStyle w:val="Hyperlink"/>
          </w:rPr>
          <w:t>ncicghclintrialsinlmic@mail.nih.gov</w:t>
        </w:r>
      </w:hyperlink>
      <w:r>
        <w:rPr>
          <w:rFonts w:ascii="Calibri" w:hAnsi="Calibri"/>
        </w:rPr>
        <w:t xml:space="preserve">. </w:t>
      </w:r>
      <w:r>
        <w:rPr>
          <w:rFonts w:ascii="Calibri" w:hAnsi="Calibri"/>
          <w:color w:val="000000" w:themeColor="text1"/>
        </w:rPr>
        <w:t>Estamos gratos pelo seu apoio neste esforço para saber mais sobre os ensaios clínicos terapêuticos oncológicos em LMIC.</w:t>
      </w:r>
    </w:p>
    <w:p w14:paraId="098F86FB" w14:textId="478B5FE8" w:rsidR="00905262" w:rsidRDefault="00905262" w:rsidP="00BD55AB">
      <w:pPr>
        <w:rPr>
          <w:rFonts w:ascii="Calibri" w:eastAsia="Calibri" w:hAnsi="Calibri" w:cs="Calibri"/>
          <w:color w:val="000000" w:themeColor="text1"/>
        </w:rPr>
      </w:pPr>
      <w:r>
        <w:rPr>
          <w:rFonts w:ascii="Calibri" w:hAnsi="Calibri"/>
          <w:color w:val="000000" w:themeColor="text1"/>
        </w:rPr>
        <w:t xml:space="preserve">Atentamente, </w:t>
      </w:r>
    </w:p>
    <w:p w14:paraId="077C139D"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Ophira Ginsburg MSc MD (ela/dela)  </w:t>
      </w:r>
      <w:r>
        <w:rPr>
          <w:rStyle w:val="eop"/>
          <w:rFonts w:ascii="Calibri" w:hAnsi="Calibri"/>
          <w:sz w:val="22"/>
        </w:rPr>
        <w:t> </w:t>
      </w:r>
    </w:p>
    <w:p w14:paraId="3E092F86"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Consultora Sénior em Investigação Clínica</w:t>
      </w:r>
      <w:r>
        <w:rPr>
          <w:rStyle w:val="eop"/>
          <w:rFonts w:ascii="Calibri" w:hAnsi="Calibri"/>
          <w:sz w:val="22"/>
        </w:rPr>
        <w:t> </w:t>
      </w:r>
    </w:p>
    <w:p w14:paraId="0170F815"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Center for Global Health  </w:t>
      </w:r>
      <w:r>
        <w:rPr>
          <w:rStyle w:val="eop"/>
          <w:rFonts w:ascii="Calibri" w:hAnsi="Calibri"/>
          <w:sz w:val="22"/>
        </w:rPr>
        <w:t> </w:t>
      </w:r>
    </w:p>
    <w:p w14:paraId="65E9ED48"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National Cancer Institute</w:t>
      </w:r>
      <w:r>
        <w:rPr>
          <w:rStyle w:val="eop"/>
          <w:rFonts w:ascii="Calibri" w:hAnsi="Calibri"/>
          <w:sz w:val="22"/>
        </w:rPr>
        <w:t> </w:t>
      </w:r>
    </w:p>
    <w:p w14:paraId="4F29A240" w14:textId="08D2DE21" w:rsidR="00F273EF" w:rsidRPr="00F273EF" w:rsidRDefault="00F273EF" w:rsidP="00B46C35"/>
    <w:sectPr w:rsidR="00F273EF" w:rsidRPr="00F2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57FD" w14:textId="77777777" w:rsidR="00FA6949" w:rsidRDefault="00FA6949" w:rsidP="00FA6949">
      <w:pPr>
        <w:spacing w:after="0" w:line="240" w:lineRule="auto"/>
      </w:pPr>
      <w:r>
        <w:separator/>
      </w:r>
    </w:p>
  </w:endnote>
  <w:endnote w:type="continuationSeparator" w:id="0">
    <w:p w14:paraId="59D9AEAD" w14:textId="77777777" w:rsidR="00FA6949" w:rsidRDefault="00FA6949" w:rsidP="00FA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9576" w14:textId="77777777" w:rsidR="00FA6949" w:rsidRDefault="00FA6949" w:rsidP="00FA6949">
      <w:pPr>
        <w:spacing w:after="0" w:line="240" w:lineRule="auto"/>
      </w:pPr>
      <w:r>
        <w:separator/>
      </w:r>
    </w:p>
  </w:footnote>
  <w:footnote w:type="continuationSeparator" w:id="0">
    <w:p w14:paraId="7F0DB4E8" w14:textId="77777777" w:rsidR="00FA6949" w:rsidRDefault="00FA6949" w:rsidP="00FA6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42"/>
    <w:multiLevelType w:val="hybridMultilevel"/>
    <w:tmpl w:val="D448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4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D6FB7"/>
    <w:rsid w:val="00000EC9"/>
    <w:rsid w:val="0000136C"/>
    <w:rsid w:val="00014BF3"/>
    <w:rsid w:val="0002689C"/>
    <w:rsid w:val="00045861"/>
    <w:rsid w:val="000600D0"/>
    <w:rsid w:val="0007213C"/>
    <w:rsid w:val="000811F0"/>
    <w:rsid w:val="00081C38"/>
    <w:rsid w:val="00086107"/>
    <w:rsid w:val="000A07DD"/>
    <w:rsid w:val="000A63BB"/>
    <w:rsid w:val="000E4803"/>
    <w:rsid w:val="000E6A5C"/>
    <w:rsid w:val="001071DE"/>
    <w:rsid w:val="00125B40"/>
    <w:rsid w:val="0013361E"/>
    <w:rsid w:val="00135A44"/>
    <w:rsid w:val="00146F24"/>
    <w:rsid w:val="00164113"/>
    <w:rsid w:val="00171C46"/>
    <w:rsid w:val="00186DEA"/>
    <w:rsid w:val="00192A27"/>
    <w:rsid w:val="00193A18"/>
    <w:rsid w:val="00194A33"/>
    <w:rsid w:val="001A3C95"/>
    <w:rsid w:val="001A5928"/>
    <w:rsid w:val="001B052D"/>
    <w:rsid w:val="001B2604"/>
    <w:rsid w:val="001C0D83"/>
    <w:rsid w:val="001C2D01"/>
    <w:rsid w:val="001D7B9A"/>
    <w:rsid w:val="00203E93"/>
    <w:rsid w:val="00206255"/>
    <w:rsid w:val="002119B0"/>
    <w:rsid w:val="00211D02"/>
    <w:rsid w:val="00212257"/>
    <w:rsid w:val="00215CFB"/>
    <w:rsid w:val="00220AAA"/>
    <w:rsid w:val="00222F09"/>
    <w:rsid w:val="00227BA9"/>
    <w:rsid w:val="002306E7"/>
    <w:rsid w:val="002435F4"/>
    <w:rsid w:val="00252CF7"/>
    <w:rsid w:val="00257C78"/>
    <w:rsid w:val="0026400A"/>
    <w:rsid w:val="002B0AAD"/>
    <w:rsid w:val="002CA2A8"/>
    <w:rsid w:val="002D7E5A"/>
    <w:rsid w:val="00305659"/>
    <w:rsid w:val="0031595B"/>
    <w:rsid w:val="00316CDC"/>
    <w:rsid w:val="00321F17"/>
    <w:rsid w:val="00334358"/>
    <w:rsid w:val="00340342"/>
    <w:rsid w:val="0034247E"/>
    <w:rsid w:val="00364AFE"/>
    <w:rsid w:val="00367685"/>
    <w:rsid w:val="00396EFC"/>
    <w:rsid w:val="003A568C"/>
    <w:rsid w:val="003A5F79"/>
    <w:rsid w:val="003B7AEB"/>
    <w:rsid w:val="00404BCA"/>
    <w:rsid w:val="00416997"/>
    <w:rsid w:val="004336AC"/>
    <w:rsid w:val="0047603D"/>
    <w:rsid w:val="0047611A"/>
    <w:rsid w:val="004A55D8"/>
    <w:rsid w:val="004A7CAC"/>
    <w:rsid w:val="004C145F"/>
    <w:rsid w:val="004C1F9E"/>
    <w:rsid w:val="004C7B37"/>
    <w:rsid w:val="004E3481"/>
    <w:rsid w:val="004E60D9"/>
    <w:rsid w:val="004E6C2B"/>
    <w:rsid w:val="004E70D1"/>
    <w:rsid w:val="00511D76"/>
    <w:rsid w:val="00514383"/>
    <w:rsid w:val="005303D2"/>
    <w:rsid w:val="005314B8"/>
    <w:rsid w:val="005346AE"/>
    <w:rsid w:val="00544CD4"/>
    <w:rsid w:val="00554E85"/>
    <w:rsid w:val="00577DC2"/>
    <w:rsid w:val="00582C6F"/>
    <w:rsid w:val="0058763B"/>
    <w:rsid w:val="00594BC8"/>
    <w:rsid w:val="005A4362"/>
    <w:rsid w:val="005D1CE6"/>
    <w:rsid w:val="005D40F5"/>
    <w:rsid w:val="005F3B37"/>
    <w:rsid w:val="0062121D"/>
    <w:rsid w:val="00630ED9"/>
    <w:rsid w:val="00636A3F"/>
    <w:rsid w:val="00671E0D"/>
    <w:rsid w:val="00682346"/>
    <w:rsid w:val="006E0210"/>
    <w:rsid w:val="006F38DF"/>
    <w:rsid w:val="006F6120"/>
    <w:rsid w:val="007106BE"/>
    <w:rsid w:val="007202D7"/>
    <w:rsid w:val="00742FA1"/>
    <w:rsid w:val="00752838"/>
    <w:rsid w:val="007F1344"/>
    <w:rsid w:val="00800EA1"/>
    <w:rsid w:val="00803BD1"/>
    <w:rsid w:val="0081718E"/>
    <w:rsid w:val="00830A72"/>
    <w:rsid w:val="008316C0"/>
    <w:rsid w:val="00855025"/>
    <w:rsid w:val="0086274F"/>
    <w:rsid w:val="00872CAE"/>
    <w:rsid w:val="008A0A21"/>
    <w:rsid w:val="008A3645"/>
    <w:rsid w:val="008A4CA1"/>
    <w:rsid w:val="008A5C6A"/>
    <w:rsid w:val="008A5F52"/>
    <w:rsid w:val="008B7D2F"/>
    <w:rsid w:val="008D55F7"/>
    <w:rsid w:val="008D594E"/>
    <w:rsid w:val="008F6ADE"/>
    <w:rsid w:val="00905262"/>
    <w:rsid w:val="00927124"/>
    <w:rsid w:val="00955DC2"/>
    <w:rsid w:val="00971B72"/>
    <w:rsid w:val="0097593F"/>
    <w:rsid w:val="00990834"/>
    <w:rsid w:val="00991C00"/>
    <w:rsid w:val="0099216A"/>
    <w:rsid w:val="00995D5B"/>
    <w:rsid w:val="009A62C7"/>
    <w:rsid w:val="009B1B10"/>
    <w:rsid w:val="009C3A1E"/>
    <w:rsid w:val="009C6D9A"/>
    <w:rsid w:val="009E4AEA"/>
    <w:rsid w:val="009E6BE5"/>
    <w:rsid w:val="009F3278"/>
    <w:rsid w:val="009F67B8"/>
    <w:rsid w:val="00A179B9"/>
    <w:rsid w:val="00A316FF"/>
    <w:rsid w:val="00A42E33"/>
    <w:rsid w:val="00A44725"/>
    <w:rsid w:val="00A66ECF"/>
    <w:rsid w:val="00A715B3"/>
    <w:rsid w:val="00A94DEA"/>
    <w:rsid w:val="00AB0F80"/>
    <w:rsid w:val="00AB3FAD"/>
    <w:rsid w:val="00AF5B9B"/>
    <w:rsid w:val="00B13E13"/>
    <w:rsid w:val="00B17087"/>
    <w:rsid w:val="00B22854"/>
    <w:rsid w:val="00B406D8"/>
    <w:rsid w:val="00B46C35"/>
    <w:rsid w:val="00B50F1E"/>
    <w:rsid w:val="00B6101C"/>
    <w:rsid w:val="00B648A3"/>
    <w:rsid w:val="00B70C2C"/>
    <w:rsid w:val="00B87D4B"/>
    <w:rsid w:val="00B9451B"/>
    <w:rsid w:val="00BA1BCB"/>
    <w:rsid w:val="00BB4DE1"/>
    <w:rsid w:val="00BC00E9"/>
    <w:rsid w:val="00BD55AB"/>
    <w:rsid w:val="00BD62B6"/>
    <w:rsid w:val="00BF6192"/>
    <w:rsid w:val="00C16672"/>
    <w:rsid w:val="00C21C24"/>
    <w:rsid w:val="00C227D5"/>
    <w:rsid w:val="00C433A7"/>
    <w:rsid w:val="00C71663"/>
    <w:rsid w:val="00C85537"/>
    <w:rsid w:val="00C900E3"/>
    <w:rsid w:val="00CB4889"/>
    <w:rsid w:val="00CC7407"/>
    <w:rsid w:val="00CC75E8"/>
    <w:rsid w:val="00D03F98"/>
    <w:rsid w:val="00D1787F"/>
    <w:rsid w:val="00D21ED4"/>
    <w:rsid w:val="00D230B1"/>
    <w:rsid w:val="00D249BA"/>
    <w:rsid w:val="00D428C2"/>
    <w:rsid w:val="00D649B1"/>
    <w:rsid w:val="00D670BC"/>
    <w:rsid w:val="00D806B4"/>
    <w:rsid w:val="00D82D7F"/>
    <w:rsid w:val="00D927EA"/>
    <w:rsid w:val="00DA68EC"/>
    <w:rsid w:val="00DB6E69"/>
    <w:rsid w:val="00DD2112"/>
    <w:rsid w:val="00E00658"/>
    <w:rsid w:val="00E152B3"/>
    <w:rsid w:val="00E32A27"/>
    <w:rsid w:val="00E353CF"/>
    <w:rsid w:val="00E45A62"/>
    <w:rsid w:val="00E4710D"/>
    <w:rsid w:val="00E81D34"/>
    <w:rsid w:val="00E861F3"/>
    <w:rsid w:val="00E9544F"/>
    <w:rsid w:val="00EA2D86"/>
    <w:rsid w:val="00ED385B"/>
    <w:rsid w:val="00ED5E6F"/>
    <w:rsid w:val="00ED7855"/>
    <w:rsid w:val="00EE0463"/>
    <w:rsid w:val="00F15C56"/>
    <w:rsid w:val="00F273EF"/>
    <w:rsid w:val="00F6018E"/>
    <w:rsid w:val="00F61F78"/>
    <w:rsid w:val="00F75BBE"/>
    <w:rsid w:val="00F8132E"/>
    <w:rsid w:val="00FA354A"/>
    <w:rsid w:val="00FA6949"/>
    <w:rsid w:val="00FB0550"/>
    <w:rsid w:val="00FE0368"/>
    <w:rsid w:val="22FED74A"/>
    <w:rsid w:val="24AD6FB7"/>
    <w:rsid w:val="3AD1F278"/>
    <w:rsid w:val="477902D9"/>
    <w:rsid w:val="479ADBA5"/>
    <w:rsid w:val="750727C4"/>
    <w:rsid w:val="7CB0A26E"/>
    <w:rsid w:val="7E0A0075"/>
    <w:rsid w:val="7FBC9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6F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216A"/>
    <w:rPr>
      <w:color w:val="0563C1" w:themeColor="hyperlink"/>
      <w:u w:val="single"/>
    </w:rPr>
  </w:style>
  <w:style w:type="character" w:styleId="UnresolvedMention">
    <w:name w:val="Unresolved Mention"/>
    <w:basedOn w:val="DefaultParagraphFont"/>
    <w:uiPriority w:val="99"/>
    <w:semiHidden/>
    <w:unhideWhenUsed/>
    <w:rsid w:val="0099216A"/>
    <w:rPr>
      <w:color w:val="605E5C"/>
      <w:shd w:val="clear" w:color="auto" w:fill="E1DFDD"/>
    </w:rPr>
  </w:style>
  <w:style w:type="character" w:styleId="CommentReference">
    <w:name w:val="annotation reference"/>
    <w:basedOn w:val="DefaultParagraphFont"/>
    <w:uiPriority w:val="99"/>
    <w:semiHidden/>
    <w:unhideWhenUsed/>
    <w:rsid w:val="0099216A"/>
    <w:rPr>
      <w:sz w:val="16"/>
      <w:szCs w:val="16"/>
    </w:rPr>
  </w:style>
  <w:style w:type="paragraph" w:styleId="CommentText">
    <w:name w:val="annotation text"/>
    <w:basedOn w:val="Normal"/>
    <w:link w:val="CommentTextChar"/>
    <w:uiPriority w:val="99"/>
    <w:unhideWhenUsed/>
    <w:rsid w:val="0099216A"/>
    <w:pPr>
      <w:spacing w:line="240" w:lineRule="auto"/>
    </w:pPr>
    <w:rPr>
      <w:sz w:val="20"/>
      <w:szCs w:val="20"/>
    </w:rPr>
  </w:style>
  <w:style w:type="character" w:customStyle="1" w:styleId="CommentTextChar">
    <w:name w:val="Comment Text Char"/>
    <w:basedOn w:val="DefaultParagraphFont"/>
    <w:link w:val="CommentText"/>
    <w:uiPriority w:val="99"/>
    <w:rsid w:val="0099216A"/>
    <w:rPr>
      <w:sz w:val="20"/>
      <w:szCs w:val="20"/>
    </w:rPr>
  </w:style>
  <w:style w:type="paragraph" w:styleId="CommentSubject">
    <w:name w:val="annotation subject"/>
    <w:basedOn w:val="CommentText"/>
    <w:next w:val="CommentText"/>
    <w:link w:val="CommentSubjectChar"/>
    <w:uiPriority w:val="99"/>
    <w:semiHidden/>
    <w:unhideWhenUsed/>
    <w:rsid w:val="0099216A"/>
    <w:rPr>
      <w:b/>
      <w:bCs/>
    </w:rPr>
  </w:style>
  <w:style w:type="character" w:customStyle="1" w:styleId="CommentSubjectChar">
    <w:name w:val="Comment Subject Char"/>
    <w:basedOn w:val="CommentTextChar"/>
    <w:link w:val="CommentSubject"/>
    <w:uiPriority w:val="99"/>
    <w:semiHidden/>
    <w:rsid w:val="0099216A"/>
    <w:rPr>
      <w:b/>
      <w:bCs/>
      <w:sz w:val="20"/>
      <w:szCs w:val="20"/>
    </w:rPr>
  </w:style>
  <w:style w:type="paragraph" w:styleId="Revision">
    <w:name w:val="Revision"/>
    <w:hidden/>
    <w:uiPriority w:val="99"/>
    <w:semiHidden/>
    <w:rsid w:val="00045861"/>
    <w:pPr>
      <w:spacing w:after="0" w:line="240" w:lineRule="auto"/>
    </w:pPr>
  </w:style>
  <w:style w:type="character" w:customStyle="1" w:styleId="normaltextrun">
    <w:name w:val="normaltextrun"/>
    <w:basedOn w:val="DefaultParagraphFont"/>
    <w:rsid w:val="0062121D"/>
  </w:style>
  <w:style w:type="character" w:customStyle="1" w:styleId="Heading2Char">
    <w:name w:val="Heading 2 Char"/>
    <w:basedOn w:val="DefaultParagraphFont"/>
    <w:link w:val="Heading2"/>
    <w:uiPriority w:val="9"/>
    <w:rsid w:val="00ED78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15B3"/>
    <w:pPr>
      <w:ind w:left="720"/>
      <w:contextualSpacing/>
    </w:pPr>
  </w:style>
  <w:style w:type="paragraph" w:customStyle="1" w:styleId="paragraph">
    <w:name w:val="paragraph"/>
    <w:basedOn w:val="Normal"/>
    <w:rsid w:val="00995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5D5B"/>
  </w:style>
  <w:style w:type="paragraph" w:styleId="Header">
    <w:name w:val="header"/>
    <w:basedOn w:val="Normal"/>
    <w:link w:val="HeaderChar"/>
    <w:uiPriority w:val="99"/>
    <w:unhideWhenUsed/>
    <w:rsid w:val="00FA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49"/>
  </w:style>
  <w:style w:type="paragraph" w:styleId="Footer">
    <w:name w:val="footer"/>
    <w:basedOn w:val="Normal"/>
    <w:link w:val="FooterChar"/>
    <w:uiPriority w:val="99"/>
    <w:unhideWhenUsed/>
    <w:rsid w:val="00FA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7263">
      <w:bodyDiv w:val="1"/>
      <w:marLeft w:val="0"/>
      <w:marRight w:val="0"/>
      <w:marTop w:val="0"/>
      <w:marBottom w:val="0"/>
      <w:divBdr>
        <w:top w:val="none" w:sz="0" w:space="0" w:color="auto"/>
        <w:left w:val="none" w:sz="0" w:space="0" w:color="auto"/>
        <w:bottom w:val="none" w:sz="0" w:space="0" w:color="auto"/>
        <w:right w:val="none" w:sz="0" w:space="0" w:color="auto"/>
      </w:divBdr>
      <w:divsChild>
        <w:div w:id="1266501552">
          <w:marLeft w:val="0"/>
          <w:marRight w:val="0"/>
          <w:marTop w:val="0"/>
          <w:marBottom w:val="0"/>
          <w:divBdr>
            <w:top w:val="none" w:sz="0" w:space="0" w:color="auto"/>
            <w:left w:val="none" w:sz="0" w:space="0" w:color="auto"/>
            <w:bottom w:val="none" w:sz="0" w:space="0" w:color="auto"/>
            <w:right w:val="none" w:sz="0" w:space="0" w:color="auto"/>
          </w:divBdr>
        </w:div>
        <w:div w:id="1155219433">
          <w:marLeft w:val="0"/>
          <w:marRight w:val="0"/>
          <w:marTop w:val="0"/>
          <w:marBottom w:val="0"/>
          <w:divBdr>
            <w:top w:val="none" w:sz="0" w:space="0" w:color="auto"/>
            <w:left w:val="none" w:sz="0" w:space="0" w:color="auto"/>
            <w:bottom w:val="none" w:sz="0" w:space="0" w:color="auto"/>
            <w:right w:val="none" w:sz="0" w:space="0" w:color="auto"/>
          </w:divBdr>
        </w:div>
        <w:div w:id="1993440737">
          <w:marLeft w:val="0"/>
          <w:marRight w:val="0"/>
          <w:marTop w:val="0"/>
          <w:marBottom w:val="0"/>
          <w:divBdr>
            <w:top w:val="none" w:sz="0" w:space="0" w:color="auto"/>
            <w:left w:val="none" w:sz="0" w:space="0" w:color="auto"/>
            <w:bottom w:val="none" w:sz="0" w:space="0" w:color="auto"/>
            <w:right w:val="none" w:sz="0" w:space="0" w:color="auto"/>
          </w:divBdr>
        </w:div>
        <w:div w:id="1147629463">
          <w:marLeft w:val="0"/>
          <w:marRight w:val="0"/>
          <w:marTop w:val="0"/>
          <w:marBottom w:val="0"/>
          <w:divBdr>
            <w:top w:val="none" w:sz="0" w:space="0" w:color="auto"/>
            <w:left w:val="none" w:sz="0" w:space="0" w:color="auto"/>
            <w:bottom w:val="none" w:sz="0" w:space="0" w:color="auto"/>
            <w:right w:val="none" w:sz="0" w:space="0" w:color="auto"/>
          </w:divBdr>
        </w:div>
      </w:divsChild>
    </w:div>
    <w:div w:id="657415780">
      <w:bodyDiv w:val="1"/>
      <w:marLeft w:val="0"/>
      <w:marRight w:val="0"/>
      <w:marTop w:val="0"/>
      <w:marBottom w:val="0"/>
      <w:divBdr>
        <w:top w:val="none" w:sz="0" w:space="0" w:color="auto"/>
        <w:left w:val="none" w:sz="0" w:space="0" w:color="auto"/>
        <w:bottom w:val="none" w:sz="0" w:space="0" w:color="auto"/>
        <w:right w:val="none" w:sz="0" w:space="0" w:color="auto"/>
      </w:divBdr>
      <w:divsChild>
        <w:div w:id="873612967">
          <w:marLeft w:val="0"/>
          <w:marRight w:val="0"/>
          <w:marTop w:val="0"/>
          <w:marBottom w:val="0"/>
          <w:divBdr>
            <w:top w:val="none" w:sz="0" w:space="0" w:color="auto"/>
            <w:left w:val="none" w:sz="0" w:space="0" w:color="auto"/>
            <w:bottom w:val="none" w:sz="0" w:space="0" w:color="auto"/>
            <w:right w:val="none" w:sz="0" w:space="0" w:color="auto"/>
          </w:divBdr>
        </w:div>
        <w:div w:id="401298888">
          <w:marLeft w:val="0"/>
          <w:marRight w:val="0"/>
          <w:marTop w:val="0"/>
          <w:marBottom w:val="0"/>
          <w:divBdr>
            <w:top w:val="none" w:sz="0" w:space="0" w:color="auto"/>
            <w:left w:val="none" w:sz="0" w:space="0" w:color="auto"/>
            <w:bottom w:val="none" w:sz="0" w:space="0" w:color="auto"/>
            <w:right w:val="none" w:sz="0" w:space="0" w:color="auto"/>
          </w:divBdr>
        </w:div>
        <w:div w:id="89090403">
          <w:marLeft w:val="0"/>
          <w:marRight w:val="0"/>
          <w:marTop w:val="0"/>
          <w:marBottom w:val="0"/>
          <w:divBdr>
            <w:top w:val="none" w:sz="0" w:space="0" w:color="auto"/>
            <w:left w:val="none" w:sz="0" w:space="0" w:color="auto"/>
            <w:bottom w:val="none" w:sz="0" w:space="0" w:color="auto"/>
            <w:right w:val="none" w:sz="0" w:space="0" w:color="auto"/>
          </w:divBdr>
        </w:div>
        <w:div w:id="784077486">
          <w:marLeft w:val="0"/>
          <w:marRight w:val="0"/>
          <w:marTop w:val="0"/>
          <w:marBottom w:val="0"/>
          <w:divBdr>
            <w:top w:val="none" w:sz="0" w:space="0" w:color="auto"/>
            <w:left w:val="none" w:sz="0" w:space="0" w:color="auto"/>
            <w:bottom w:val="none" w:sz="0" w:space="0" w:color="auto"/>
            <w:right w:val="none" w:sz="0" w:space="0" w:color="auto"/>
          </w:divBdr>
        </w:div>
      </w:divsChild>
    </w:div>
    <w:div w:id="1254390750">
      <w:bodyDiv w:val="1"/>
      <w:marLeft w:val="0"/>
      <w:marRight w:val="0"/>
      <w:marTop w:val="0"/>
      <w:marBottom w:val="0"/>
      <w:divBdr>
        <w:top w:val="none" w:sz="0" w:space="0" w:color="auto"/>
        <w:left w:val="none" w:sz="0" w:space="0" w:color="auto"/>
        <w:bottom w:val="none" w:sz="0" w:space="0" w:color="auto"/>
        <w:right w:val="none" w:sz="0" w:space="0" w:color="auto"/>
      </w:divBdr>
      <w:divsChild>
        <w:div w:id="657802973">
          <w:marLeft w:val="0"/>
          <w:marRight w:val="0"/>
          <w:marTop w:val="0"/>
          <w:marBottom w:val="0"/>
          <w:divBdr>
            <w:top w:val="none" w:sz="0" w:space="0" w:color="auto"/>
            <w:left w:val="none" w:sz="0" w:space="0" w:color="auto"/>
            <w:bottom w:val="none" w:sz="0" w:space="0" w:color="auto"/>
            <w:right w:val="none" w:sz="0" w:space="0" w:color="auto"/>
          </w:divBdr>
        </w:div>
        <w:div w:id="595097411">
          <w:marLeft w:val="0"/>
          <w:marRight w:val="0"/>
          <w:marTop w:val="0"/>
          <w:marBottom w:val="0"/>
          <w:divBdr>
            <w:top w:val="none" w:sz="0" w:space="0" w:color="auto"/>
            <w:left w:val="none" w:sz="0" w:space="0" w:color="auto"/>
            <w:bottom w:val="none" w:sz="0" w:space="0" w:color="auto"/>
            <w:right w:val="none" w:sz="0" w:space="0" w:color="auto"/>
          </w:divBdr>
        </w:div>
        <w:div w:id="1802764804">
          <w:marLeft w:val="0"/>
          <w:marRight w:val="0"/>
          <w:marTop w:val="0"/>
          <w:marBottom w:val="0"/>
          <w:divBdr>
            <w:top w:val="none" w:sz="0" w:space="0" w:color="auto"/>
            <w:left w:val="none" w:sz="0" w:space="0" w:color="auto"/>
            <w:bottom w:val="none" w:sz="0" w:space="0" w:color="auto"/>
            <w:right w:val="none" w:sz="0" w:space="0" w:color="auto"/>
          </w:divBdr>
        </w:div>
        <w:div w:id="162392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GH%20announcement%20web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i.az1.qualtrics.com/jfe/form/SV_cVdbX5Mi5taLiW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i.az1.qualtrics.com/jfe/form/SV_cVdbX5Mi5taLiW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atahelpdesk.worldbank.org/knowledgebase/articles/906519-world-bank-country-and-lending-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cicghclintrialsinlmic@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5A9C84CDA014C8AE56632A3BB6A3A" ma:contentTypeVersion="8" ma:contentTypeDescription="Create a new document." ma:contentTypeScope="" ma:versionID="089443647cc076d92088d665ef24c830">
  <xsd:schema xmlns:xsd="http://www.w3.org/2001/XMLSchema" xmlns:xs="http://www.w3.org/2001/XMLSchema" xmlns:p="http://schemas.microsoft.com/office/2006/metadata/properties" xmlns:ns2="c511cddd-1f22-446b-9125-9fec6699ea46" xmlns:ns3="890c170e-0030-4138-bb8f-4f78abc70b64" targetNamespace="http://schemas.microsoft.com/office/2006/metadata/properties" ma:root="true" ma:fieldsID="ee391cfec5f8f20fe7f563dad447ebc6" ns2:_="" ns3:_="">
    <xsd:import namespace="c511cddd-1f22-446b-9125-9fec6699ea46"/>
    <xsd:import namespace="890c170e-0030-4138-bb8f-4f78abc70b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cddd-1f22-446b-9125-9fec6699e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c170e-0030-4138-bb8f-4f78abc70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16A96-F189-4780-8C82-5B895F57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cddd-1f22-446b-9125-9fec6699ea46"/>
    <ds:schemaRef ds:uri="890c170e-0030-4138-bb8f-4f78abc70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D875E-EF29-4345-B893-C3337F94E7F5}">
  <ds:schemaRefs>
    <ds:schemaRef ds:uri="http://schemas.microsoft.com/sharepoint/v3/contenttype/forms"/>
  </ds:schemaRefs>
</ds:datastoreItem>
</file>

<file path=customXml/itemProps3.xml><?xml version="1.0" encoding="utf-8"?>
<ds:datastoreItem xmlns:ds="http://schemas.openxmlformats.org/officeDocument/2006/customXml" ds:itemID="{42C00979-5171-4222-9DA8-45DA61EDAEAA}">
  <ds:schemaRefs>
    <ds:schemaRef ds:uri="http://schemas.openxmlformats.org/package/2006/metadata/core-properties"/>
    <ds:schemaRef ds:uri="890c170e-0030-4138-bb8f-4f78abc70b64"/>
    <ds:schemaRef ds:uri="http://purl.org/dc/dcmitype/"/>
    <ds:schemaRef ds:uri="http://schemas.microsoft.com/office/infopath/2007/PartnerControls"/>
    <ds:schemaRef ds:uri="http://purl.org/dc/elements/1.1/"/>
    <ds:schemaRef ds:uri="http://schemas.microsoft.com/office/2006/metadata/properties"/>
    <ds:schemaRef ds:uri="c511cddd-1f22-446b-9125-9fec6699ea46"/>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Links>
    <vt:vector size="24" baseType="variant">
      <vt:variant>
        <vt:i4>5177378</vt:i4>
      </vt:variant>
      <vt:variant>
        <vt:i4>9</vt:i4>
      </vt:variant>
      <vt:variant>
        <vt:i4>0</vt:i4>
      </vt:variant>
      <vt:variant>
        <vt:i4>5</vt:i4>
      </vt:variant>
      <vt:variant>
        <vt:lpwstr>mailto:ncicghclintrialsinlmic@mail.nih.gov</vt:lpwstr>
      </vt:variant>
      <vt:variant>
        <vt:lpwstr/>
      </vt:variant>
      <vt:variant>
        <vt:i4>7274605</vt:i4>
      </vt:variant>
      <vt:variant>
        <vt:i4>6</vt:i4>
      </vt:variant>
      <vt:variant>
        <vt:i4>0</vt:i4>
      </vt:variant>
      <vt:variant>
        <vt:i4>5</vt:i4>
      </vt:variant>
      <vt:variant>
        <vt:lpwstr>https://datahelpdesk.worldbank.org/knowledgebase/articles/906519-world-bank-country-and-lending-groups</vt:lpwstr>
      </vt:variant>
      <vt:variant>
        <vt:lpwstr/>
      </vt:variant>
      <vt:variant>
        <vt:i4>5177378</vt:i4>
      </vt:variant>
      <vt:variant>
        <vt:i4>3</vt:i4>
      </vt:variant>
      <vt:variant>
        <vt:i4>0</vt:i4>
      </vt:variant>
      <vt:variant>
        <vt:i4>5</vt:i4>
      </vt:variant>
      <vt:variant>
        <vt:lpwstr>mailto:ncicghclintrialsinlmic@mail.nih.gov</vt:lpwstr>
      </vt:variant>
      <vt:variant>
        <vt:lpwstr/>
      </vt:variant>
      <vt:variant>
        <vt:i4>7274605</vt:i4>
      </vt:variant>
      <vt:variant>
        <vt:i4>0</vt:i4>
      </vt:variant>
      <vt:variant>
        <vt:i4>0</vt:i4>
      </vt:variant>
      <vt:variant>
        <vt:i4>5</vt:i4>
      </vt:variant>
      <vt:variant>
        <vt:lpwstr>https://datahelpdesk.worldbank.org/knowledgebase/articles/906519-world-bank-country-and-lending-groups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2023-10-04T18:03:00Z</dcterms:created>
  <dcterms:modified xsi:type="dcterms:W3CDTF">2023-10-17T18:45:00Z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0x010100F8C5A9C84CDA014C8AE56632A3BB6A3A</vt:lpwstr>
  </property>
</Properties>
</file>