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26D9" w14:textId="77777777" w:rsidR="00D06170" w:rsidRPr="002A0E31" w:rsidRDefault="00D06170" w:rsidP="0AAD4AA0">
      <w:pPr>
        <w:pStyle w:val="paragraph"/>
        <w:jc w:val="center"/>
        <w:textAlignment w:val="baseline"/>
        <w:rPr>
          <w:rStyle w:val="eop"/>
          <w:rFonts w:asciiTheme="minorHAnsi" w:hAnsiTheme="minorHAnsi" w:cstheme="minorBidi"/>
          <w:sz w:val="20"/>
          <w:szCs w:val="20"/>
          <w:lang w:val="es-AR"/>
        </w:rPr>
      </w:pPr>
      <w:r w:rsidRPr="006B6C49">
        <w:rPr>
          <w:noProof/>
          <w:sz w:val="22"/>
          <w:szCs w:val="22"/>
          <w:lang w:val="es-AR" w:eastAsia="es-AR"/>
        </w:rPr>
        <w:drawing>
          <wp:inline distT="0" distB="0" distL="0" distR="0" wp14:anchorId="32B9083A" wp14:editId="70A98692">
            <wp:extent cx="3943350" cy="809625"/>
            <wp:effectExtent l="0" t="0" r="0" b="9525"/>
            <wp:docPr id="179128992" name="Picture 1" descr="C:\Users\s173513\AppData\Local\Microsoft\Windows\INetCache\Content.MSO\B3799B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43350" cy="809625"/>
                    </a:xfrm>
                    <a:prstGeom prst="rect">
                      <a:avLst/>
                    </a:prstGeom>
                  </pic:spPr>
                </pic:pic>
              </a:graphicData>
            </a:graphic>
          </wp:inline>
        </w:drawing>
      </w:r>
      <w:r w:rsidRPr="006B6C49">
        <w:rPr>
          <w:rStyle w:val="eop"/>
          <w:rFonts w:asciiTheme="minorHAnsi" w:hAnsiTheme="minorHAnsi" w:cstheme="minorBidi"/>
          <w:sz w:val="20"/>
          <w:szCs w:val="20"/>
          <w:lang w:val="es-US"/>
        </w:rPr>
        <w:t> </w:t>
      </w:r>
    </w:p>
    <w:p w14:paraId="663CFF30" w14:textId="77777777" w:rsidR="00D06170" w:rsidRPr="002A0E31" w:rsidRDefault="0AAD4AA0" w:rsidP="0AAD4AA0">
      <w:pPr>
        <w:pStyle w:val="paragraph"/>
        <w:textAlignment w:val="baseline"/>
        <w:rPr>
          <w:rStyle w:val="eop"/>
          <w:rFonts w:asciiTheme="minorHAnsi" w:hAnsiTheme="minorHAnsi" w:cstheme="minorBidi"/>
          <w:b/>
          <w:bCs/>
          <w:sz w:val="30"/>
          <w:szCs w:val="30"/>
          <w:lang w:val="es-AR"/>
        </w:rPr>
      </w:pPr>
      <w:r w:rsidRPr="006B6C49">
        <w:rPr>
          <w:rStyle w:val="eop"/>
          <w:rFonts w:asciiTheme="minorHAnsi" w:hAnsiTheme="minorHAnsi" w:cstheme="minorBidi"/>
          <w:b/>
          <w:bCs/>
          <w:sz w:val="30"/>
          <w:szCs w:val="30"/>
          <w:lang w:val="es-US"/>
        </w:rPr>
        <w:t xml:space="preserve">Síndrome de Lynch: mutaciones en el gen </w:t>
      </w:r>
      <w:r w:rsidRPr="006B6C49">
        <w:rPr>
          <w:rStyle w:val="eop"/>
          <w:rFonts w:asciiTheme="minorHAnsi" w:hAnsiTheme="minorHAnsi" w:cstheme="minorBidi"/>
          <w:b/>
          <w:bCs/>
          <w:i/>
          <w:iCs/>
          <w:sz w:val="30"/>
          <w:szCs w:val="30"/>
          <w:lang w:val="es-US"/>
        </w:rPr>
        <w:t>MLH1</w:t>
      </w:r>
    </w:p>
    <w:p w14:paraId="4D16C2A8" w14:textId="77777777" w:rsidR="00D06170" w:rsidRPr="002A0E31" w:rsidRDefault="00D06170" w:rsidP="0AAD4AA0">
      <w:pPr>
        <w:pStyle w:val="paragraph"/>
        <w:textAlignment w:val="baseline"/>
        <w:rPr>
          <w:rFonts w:asciiTheme="minorHAnsi" w:hAnsiTheme="minorHAnsi" w:cstheme="minorBidi"/>
          <w:sz w:val="20"/>
          <w:szCs w:val="20"/>
          <w:lang w:val="es-AR"/>
        </w:rPr>
      </w:pPr>
    </w:p>
    <w:p w14:paraId="7D368849" w14:textId="77777777" w:rsidR="00D06170" w:rsidRPr="002A0E31" w:rsidRDefault="0AAD4AA0" w:rsidP="0AAD4AA0">
      <w:pPr>
        <w:pStyle w:val="paragraph"/>
        <w:textAlignment w:val="baseline"/>
        <w:rPr>
          <w:rStyle w:val="normaltextrun1"/>
          <w:rFonts w:asciiTheme="minorHAnsi" w:hAnsiTheme="minorHAnsi" w:cstheme="minorBidi"/>
          <w:b/>
          <w:bCs/>
          <w:sz w:val="26"/>
          <w:szCs w:val="26"/>
          <w:lang w:val="es-AR"/>
        </w:rPr>
      </w:pPr>
      <w:r w:rsidRPr="006B6C49">
        <w:rPr>
          <w:rStyle w:val="normaltextrun1"/>
          <w:rFonts w:asciiTheme="minorHAnsi" w:hAnsiTheme="minorHAnsi" w:cstheme="minorBidi"/>
          <w:b/>
          <w:bCs/>
          <w:sz w:val="26"/>
          <w:szCs w:val="26"/>
          <w:lang w:val="es-US"/>
        </w:rPr>
        <w:t xml:space="preserve">Lo que debe saber sobre el síndrome de Lynch (mutaciones en el gen </w:t>
      </w:r>
      <w:r w:rsidRPr="006B6C49">
        <w:rPr>
          <w:rStyle w:val="normaltextrun1"/>
          <w:rFonts w:asciiTheme="minorHAnsi" w:hAnsiTheme="minorHAnsi" w:cstheme="minorBidi"/>
          <w:b/>
          <w:bCs/>
          <w:i/>
          <w:iCs/>
          <w:sz w:val="26"/>
          <w:szCs w:val="26"/>
          <w:lang w:val="es-US"/>
        </w:rPr>
        <w:t>MLH1</w:t>
      </w:r>
      <w:r w:rsidRPr="006B6C49">
        <w:rPr>
          <w:rStyle w:val="normaltextrun1"/>
          <w:rFonts w:asciiTheme="minorHAnsi" w:hAnsiTheme="minorHAnsi" w:cstheme="minorBidi"/>
          <w:b/>
          <w:bCs/>
          <w:sz w:val="26"/>
          <w:szCs w:val="26"/>
          <w:lang w:val="es-US"/>
        </w:rPr>
        <w:t>)</w:t>
      </w:r>
    </w:p>
    <w:p w14:paraId="30174FE2" w14:textId="77777777" w:rsidR="00D06170" w:rsidRPr="002A0E31" w:rsidRDefault="00D06170" w:rsidP="0AAD4AA0">
      <w:pPr>
        <w:pStyle w:val="paragraph"/>
        <w:textAlignment w:val="baseline"/>
        <w:rPr>
          <w:rStyle w:val="normaltextrun1"/>
          <w:rFonts w:asciiTheme="minorHAnsi" w:hAnsiTheme="minorHAnsi" w:cstheme="minorBidi"/>
          <w:b/>
          <w:bCs/>
          <w:sz w:val="20"/>
          <w:szCs w:val="20"/>
          <w:lang w:val="es-AR"/>
        </w:rPr>
      </w:pPr>
    </w:p>
    <w:p w14:paraId="09605238" w14:textId="18418DE4" w:rsidR="00D06170" w:rsidRPr="002A0E31" w:rsidRDefault="0AAD4AA0" w:rsidP="0AAD4AA0">
      <w:pPr>
        <w:pStyle w:val="paragraph"/>
        <w:textAlignment w:val="baseline"/>
        <w:rPr>
          <w:rFonts w:asciiTheme="minorHAnsi" w:hAnsiTheme="minorHAnsi" w:cstheme="minorBidi"/>
          <w:sz w:val="20"/>
          <w:szCs w:val="20"/>
          <w:lang w:val="es-AR"/>
        </w:rPr>
      </w:pPr>
      <w:r w:rsidRPr="006B6C49">
        <w:rPr>
          <w:rStyle w:val="normaltextrun1"/>
          <w:rFonts w:asciiTheme="minorHAnsi" w:hAnsiTheme="minorHAnsi" w:cstheme="minorBidi"/>
          <w:sz w:val="20"/>
          <w:szCs w:val="20"/>
          <w:lang w:val="es-US"/>
        </w:rPr>
        <w:t xml:space="preserve">El síndrome de Lynch es la causa más frecuente de cáncer de colon hereditario y representa entre el 2 % y el 4 % de la cantidad total de </w:t>
      </w:r>
      <w:r w:rsidR="00A33A31">
        <w:rPr>
          <w:rStyle w:val="normaltextrun1"/>
          <w:rFonts w:asciiTheme="minorHAnsi" w:hAnsiTheme="minorHAnsi" w:cstheme="minorBidi"/>
          <w:sz w:val="20"/>
          <w:szCs w:val="20"/>
          <w:lang w:val="es-US"/>
        </w:rPr>
        <w:t>tipos de cáncer</w:t>
      </w:r>
      <w:r w:rsidR="00A33A31" w:rsidRPr="006B6C49">
        <w:rPr>
          <w:rStyle w:val="normaltextrun1"/>
          <w:rFonts w:asciiTheme="minorHAnsi" w:hAnsiTheme="minorHAnsi" w:cstheme="minorBidi"/>
          <w:sz w:val="20"/>
          <w:szCs w:val="20"/>
          <w:lang w:val="es-US"/>
        </w:rPr>
        <w:t xml:space="preserve"> </w:t>
      </w:r>
      <w:r w:rsidRPr="006B6C49">
        <w:rPr>
          <w:rStyle w:val="normaltextrun1"/>
          <w:rFonts w:asciiTheme="minorHAnsi" w:hAnsiTheme="minorHAnsi" w:cstheme="minorBidi"/>
          <w:sz w:val="20"/>
          <w:szCs w:val="20"/>
          <w:lang w:val="es-US"/>
        </w:rPr>
        <w:t>de colon. A menudo, en las familias con síndrome de Lynch, hay varios familiares a los que les diagnostican cáncer de colon, de útero u otros tipos de cáncer antes de los 50 años. El síndrome de Lynch se produce por mutaciones en uno de cinco genes, y los riesgos específicos de cáncer y las recomendaciones de tratamiento dependen de ese gen.</w:t>
      </w:r>
    </w:p>
    <w:p w14:paraId="4F3EDBE6" w14:textId="77777777" w:rsidR="00D06170" w:rsidRPr="002A0E31" w:rsidRDefault="00D06170" w:rsidP="0AAD4AA0">
      <w:pPr>
        <w:pStyle w:val="paragraph"/>
        <w:textAlignment w:val="baseline"/>
        <w:rPr>
          <w:rStyle w:val="normaltextrun1"/>
          <w:rFonts w:asciiTheme="minorHAnsi" w:hAnsiTheme="minorHAnsi" w:cstheme="minorBidi"/>
          <w:b/>
          <w:bCs/>
          <w:sz w:val="20"/>
          <w:szCs w:val="20"/>
          <w:lang w:val="es-AR"/>
        </w:rPr>
      </w:pPr>
    </w:p>
    <w:p w14:paraId="3986F12E" w14:textId="77777777" w:rsidR="00D06170" w:rsidRPr="002A0E31" w:rsidRDefault="0AAD4AA0" w:rsidP="0AAD4AA0">
      <w:pPr>
        <w:pStyle w:val="paragraph"/>
        <w:textAlignment w:val="baseline"/>
        <w:rPr>
          <w:rStyle w:val="eop"/>
          <w:rFonts w:asciiTheme="minorHAnsi" w:hAnsiTheme="minorHAnsi" w:cstheme="minorBidi"/>
          <w:sz w:val="26"/>
          <w:szCs w:val="26"/>
          <w:lang w:val="es-AR"/>
        </w:rPr>
      </w:pPr>
      <w:r w:rsidRPr="006B6C49">
        <w:rPr>
          <w:rStyle w:val="normaltextrun1"/>
          <w:rFonts w:asciiTheme="minorHAnsi" w:hAnsiTheme="minorHAnsi" w:cstheme="minorBidi"/>
          <w:b/>
          <w:bCs/>
          <w:sz w:val="26"/>
          <w:szCs w:val="26"/>
          <w:lang w:val="es-US"/>
        </w:rPr>
        <w:t xml:space="preserve">Riesgos de cáncer asociados al síndrome de Lynch (mutaciones en el gen </w:t>
      </w:r>
      <w:r w:rsidRPr="006B6C49">
        <w:rPr>
          <w:rStyle w:val="normaltextrun1"/>
          <w:rFonts w:asciiTheme="minorHAnsi" w:hAnsiTheme="minorHAnsi" w:cstheme="minorBidi"/>
          <w:b/>
          <w:bCs/>
          <w:i/>
          <w:iCs/>
          <w:sz w:val="26"/>
          <w:szCs w:val="26"/>
          <w:lang w:val="es-US"/>
        </w:rPr>
        <w:t>MLH1)</w:t>
      </w:r>
    </w:p>
    <w:p w14:paraId="08DF3766" w14:textId="77777777" w:rsidR="00D06170" w:rsidRPr="002A0E31" w:rsidRDefault="00D06170" w:rsidP="0AAD4AA0">
      <w:pPr>
        <w:pStyle w:val="paragraph"/>
        <w:textAlignment w:val="baseline"/>
        <w:rPr>
          <w:rFonts w:asciiTheme="minorHAnsi" w:hAnsiTheme="minorHAnsi" w:cstheme="minorBidi"/>
          <w:sz w:val="20"/>
          <w:szCs w:val="20"/>
          <w:lang w:val="es-AR"/>
        </w:rPr>
      </w:pPr>
    </w:p>
    <w:p w14:paraId="765CF4AE" w14:textId="168901C8" w:rsidR="00D06170" w:rsidRPr="002A0E31" w:rsidRDefault="0AAD4AA0" w:rsidP="0AAD4AA0">
      <w:pPr>
        <w:pStyle w:val="paragraph"/>
        <w:textAlignment w:val="baseline"/>
        <w:rPr>
          <w:rStyle w:val="eop"/>
          <w:rFonts w:asciiTheme="minorHAnsi" w:hAnsiTheme="minorHAnsi" w:cstheme="minorBidi"/>
          <w:sz w:val="20"/>
          <w:szCs w:val="20"/>
          <w:lang w:val="es-AR"/>
        </w:rPr>
      </w:pPr>
      <w:r w:rsidRPr="006B6C49">
        <w:rPr>
          <w:rStyle w:val="normaltextrun1"/>
          <w:rFonts w:asciiTheme="minorHAnsi" w:hAnsiTheme="minorHAnsi" w:cstheme="minorBidi"/>
          <w:sz w:val="20"/>
          <w:szCs w:val="20"/>
          <w:lang w:val="es-US"/>
        </w:rPr>
        <w:t xml:space="preserve">Las personas con síndrome de Lynch causado por una mutación en el gen </w:t>
      </w:r>
      <w:r w:rsidRPr="006B6C49">
        <w:rPr>
          <w:rStyle w:val="normaltextrun1"/>
          <w:rFonts w:asciiTheme="minorHAnsi" w:hAnsiTheme="minorHAnsi" w:cstheme="minorBidi"/>
          <w:i/>
          <w:iCs/>
          <w:sz w:val="20"/>
          <w:szCs w:val="20"/>
          <w:lang w:val="es-US"/>
        </w:rPr>
        <w:t>MLH1</w:t>
      </w:r>
      <w:r w:rsidRPr="006B6C49">
        <w:rPr>
          <w:rStyle w:val="normaltextrun1"/>
          <w:rFonts w:asciiTheme="minorHAnsi" w:hAnsiTheme="minorHAnsi" w:cstheme="minorBidi"/>
          <w:sz w:val="20"/>
          <w:szCs w:val="20"/>
          <w:lang w:val="es-US"/>
        </w:rPr>
        <w:t xml:space="preserve"> tienen un riesgo de entre el 46 % y el 49 % de padecer cáncer colorrectal durante su vida.</w:t>
      </w:r>
      <w:r w:rsidRPr="006B6C49">
        <w:rPr>
          <w:rStyle w:val="eop"/>
          <w:rFonts w:asciiTheme="minorHAnsi" w:hAnsiTheme="minorHAnsi" w:cstheme="minorBidi"/>
          <w:sz w:val="20"/>
          <w:szCs w:val="20"/>
          <w:lang w:val="es-US"/>
        </w:rPr>
        <w:t> </w:t>
      </w:r>
      <w:r w:rsidRPr="006B6C49">
        <w:rPr>
          <w:rStyle w:val="normaltextrun1"/>
          <w:rFonts w:asciiTheme="minorHAnsi" w:hAnsiTheme="minorHAnsi" w:cstheme="minorBidi"/>
          <w:sz w:val="20"/>
          <w:szCs w:val="20"/>
          <w:lang w:val="es-US"/>
        </w:rPr>
        <w:t>Las mujeres tienen un riesgo de entre el 43 % y el 57 % de padecer cáncer de útero, y un riesgo de entre el 5 % y el 20 % de padecer cáncer de ovario. Tanto los hombres como las mujeres con síndrome de Lynch también tienen un mayor riesgo de padecer otros tipos de cáncer, como cáncer de estómago, cáncer de intestino delgado, cáncer de páncreas, cáncer urotelial, cáncer de próstata y cáncer de cerebro. Estos tipos de cáncer suelen aparecer a temprana edad.</w:t>
      </w:r>
    </w:p>
    <w:p w14:paraId="6723B2FE" w14:textId="77777777" w:rsidR="00D06170" w:rsidRPr="002A0E31" w:rsidRDefault="00D06170" w:rsidP="0AAD4AA0">
      <w:pPr>
        <w:pStyle w:val="paragraph"/>
        <w:textAlignment w:val="baseline"/>
        <w:rPr>
          <w:rFonts w:asciiTheme="minorHAnsi" w:hAnsiTheme="minorHAnsi" w:cstheme="minorBidi"/>
          <w:b/>
          <w:bCs/>
          <w:sz w:val="20"/>
          <w:szCs w:val="20"/>
          <w:lang w:val="es-AR"/>
        </w:rPr>
      </w:pPr>
    </w:p>
    <w:p w14:paraId="5F9696CF" w14:textId="77777777" w:rsidR="00D06170" w:rsidRPr="002A0E31" w:rsidRDefault="0AAD4AA0" w:rsidP="0AAD4AA0">
      <w:pPr>
        <w:pStyle w:val="paragraph"/>
        <w:textAlignment w:val="baseline"/>
        <w:rPr>
          <w:rFonts w:asciiTheme="minorHAnsi" w:hAnsiTheme="minorHAnsi" w:cstheme="minorBidi"/>
          <w:b/>
          <w:bCs/>
          <w:sz w:val="26"/>
          <w:szCs w:val="26"/>
          <w:lang w:val="es-AR"/>
        </w:rPr>
      </w:pPr>
      <w:r w:rsidRPr="006B6C49">
        <w:rPr>
          <w:rFonts w:asciiTheme="minorHAnsi" w:hAnsiTheme="minorHAnsi" w:cstheme="minorBidi"/>
          <w:b/>
          <w:bCs/>
          <w:sz w:val="26"/>
          <w:szCs w:val="26"/>
          <w:lang w:val="es-US"/>
        </w:rPr>
        <w:t>Riesgos para los familiares</w:t>
      </w:r>
    </w:p>
    <w:p w14:paraId="2F24698D" w14:textId="77777777" w:rsidR="00D06170" w:rsidRPr="002A0E31" w:rsidRDefault="00D06170" w:rsidP="0AAD4AA0">
      <w:pPr>
        <w:pStyle w:val="paragraph"/>
        <w:textAlignment w:val="baseline"/>
        <w:rPr>
          <w:rFonts w:asciiTheme="minorHAnsi" w:hAnsiTheme="minorHAnsi" w:cstheme="minorBidi"/>
          <w:b/>
          <w:bCs/>
          <w:sz w:val="20"/>
          <w:szCs w:val="20"/>
          <w:lang w:val="es-AR"/>
        </w:rPr>
      </w:pPr>
    </w:p>
    <w:p w14:paraId="22F224B6" w14:textId="77777777" w:rsidR="00D06170" w:rsidRPr="002A0E31" w:rsidRDefault="0AAD4AA0" w:rsidP="0AAD4AA0">
      <w:pPr>
        <w:pStyle w:val="paragraph"/>
        <w:textAlignment w:val="baseline"/>
        <w:rPr>
          <w:rFonts w:asciiTheme="minorHAnsi" w:hAnsiTheme="minorHAnsi" w:cstheme="minorBidi"/>
          <w:sz w:val="20"/>
          <w:szCs w:val="20"/>
          <w:lang w:val="es-AR"/>
        </w:rPr>
      </w:pPr>
      <w:r w:rsidRPr="006B6C49">
        <w:rPr>
          <w:rFonts w:asciiTheme="minorHAnsi" w:hAnsiTheme="minorHAnsi" w:cstheme="minorBidi"/>
          <w:sz w:val="20"/>
          <w:szCs w:val="20"/>
          <w:lang w:val="es-US"/>
        </w:rPr>
        <w:t xml:space="preserve">Las mutaciones en el gen </w:t>
      </w:r>
      <w:r w:rsidRPr="006B6C49">
        <w:rPr>
          <w:rFonts w:asciiTheme="minorHAnsi" w:hAnsiTheme="minorHAnsi" w:cstheme="minorBidi"/>
          <w:i/>
          <w:iCs/>
          <w:sz w:val="20"/>
          <w:szCs w:val="20"/>
          <w:lang w:val="es-US"/>
        </w:rPr>
        <w:t>MLH1</w:t>
      </w:r>
      <w:r w:rsidRPr="006B6C49">
        <w:rPr>
          <w:rFonts w:asciiTheme="minorHAnsi" w:hAnsiTheme="minorHAnsi" w:cstheme="minorBidi"/>
          <w:sz w:val="20"/>
          <w:szCs w:val="20"/>
          <w:lang w:val="es-US"/>
        </w:rPr>
        <w:t xml:space="preserve"> se heredan de manera autosómica dominante. Esto significa que los hijos, los hermanos y los padres de las personas con una mutación en el gen </w:t>
      </w:r>
      <w:r w:rsidRPr="006B6C49">
        <w:rPr>
          <w:rFonts w:asciiTheme="minorHAnsi" w:hAnsiTheme="minorHAnsi" w:cstheme="minorBidi"/>
          <w:i/>
          <w:iCs/>
          <w:sz w:val="20"/>
          <w:szCs w:val="20"/>
          <w:lang w:val="es-US"/>
        </w:rPr>
        <w:t>MLH1</w:t>
      </w:r>
      <w:r w:rsidRPr="006B6C49">
        <w:rPr>
          <w:rFonts w:asciiTheme="minorHAnsi" w:hAnsiTheme="minorHAnsi" w:cstheme="minorBidi"/>
          <w:sz w:val="20"/>
          <w:szCs w:val="20"/>
          <w:lang w:val="es-US"/>
        </w:rPr>
        <w:t xml:space="preserve"> tienen un 50 % de probabilidad (1 de cada 2) de también tener la mutación. Las personas con una mutación en el gen </w:t>
      </w:r>
      <w:r w:rsidRPr="006B6C49">
        <w:rPr>
          <w:rFonts w:asciiTheme="minorHAnsi" w:hAnsiTheme="minorHAnsi" w:cstheme="minorBidi"/>
          <w:i/>
          <w:iCs/>
          <w:sz w:val="20"/>
          <w:szCs w:val="20"/>
          <w:lang w:val="es-US"/>
        </w:rPr>
        <w:t>MLH1</w:t>
      </w:r>
      <w:r w:rsidRPr="006B6C49">
        <w:rPr>
          <w:rFonts w:asciiTheme="minorHAnsi" w:hAnsiTheme="minorHAnsi" w:cstheme="minorBidi"/>
          <w:sz w:val="20"/>
          <w:szCs w:val="20"/>
          <w:lang w:val="es-US"/>
        </w:rPr>
        <w:t xml:space="preserve"> pueden tener uno o más tipos de cáncer, o no tener ninguno. Tanto hombres como mujeres pueden heredar una mutación familiar en el gen </w:t>
      </w:r>
      <w:r w:rsidRPr="006B6C49">
        <w:rPr>
          <w:rFonts w:asciiTheme="minorHAnsi" w:hAnsiTheme="minorHAnsi" w:cstheme="minorBidi"/>
          <w:i/>
          <w:iCs/>
          <w:sz w:val="20"/>
          <w:szCs w:val="20"/>
          <w:lang w:val="es-US"/>
        </w:rPr>
        <w:t>MLH1</w:t>
      </w:r>
      <w:r w:rsidRPr="006B6C49">
        <w:rPr>
          <w:rFonts w:asciiTheme="minorHAnsi" w:hAnsiTheme="minorHAnsi" w:cstheme="minorBidi"/>
          <w:sz w:val="20"/>
          <w:szCs w:val="20"/>
          <w:lang w:val="es-US"/>
        </w:rPr>
        <w:t xml:space="preserve"> y transmitírsela a sus hijos.</w:t>
      </w:r>
    </w:p>
    <w:p w14:paraId="52C530FA" w14:textId="440DD96E" w:rsidR="00D06170" w:rsidRPr="002A0E31" w:rsidRDefault="00D06170" w:rsidP="0AAD4AA0">
      <w:pPr>
        <w:pStyle w:val="paragraph"/>
        <w:textAlignment w:val="baseline"/>
        <w:rPr>
          <w:rFonts w:asciiTheme="minorHAnsi" w:hAnsiTheme="minorHAnsi" w:cstheme="minorBidi"/>
          <w:sz w:val="20"/>
          <w:szCs w:val="20"/>
          <w:lang w:val="es-AR"/>
        </w:rPr>
      </w:pPr>
    </w:p>
    <w:p w14:paraId="324E7DED" w14:textId="25ED2372" w:rsidR="00D06170" w:rsidRPr="002A0E31" w:rsidRDefault="729429CA" w:rsidP="729429CA">
      <w:pPr>
        <w:spacing w:after="0" w:line="240" w:lineRule="auto"/>
        <w:textAlignment w:val="baseline"/>
        <w:rPr>
          <w:sz w:val="20"/>
          <w:szCs w:val="20"/>
          <w:lang w:val="es-AR"/>
        </w:rPr>
      </w:pPr>
      <w:r w:rsidRPr="006B6C49">
        <w:rPr>
          <w:sz w:val="20"/>
          <w:szCs w:val="20"/>
          <w:lang w:val="es-US"/>
        </w:rPr>
        <w:t xml:space="preserve">Al heredar dos mutaciones en el gen </w:t>
      </w:r>
      <w:r w:rsidRPr="006B6C49">
        <w:rPr>
          <w:i/>
          <w:iCs/>
          <w:sz w:val="20"/>
          <w:szCs w:val="20"/>
          <w:lang w:val="es-US"/>
        </w:rPr>
        <w:t>MLH1</w:t>
      </w:r>
      <w:r w:rsidRPr="006B6C49">
        <w:rPr>
          <w:sz w:val="20"/>
          <w:szCs w:val="20"/>
          <w:lang w:val="es-US"/>
        </w:rPr>
        <w:t xml:space="preserve"> (una de cada progenitor), se produce un síndrome llamado deficiencia general en la reparación de errores de emparejamiento (CMMRD, por sus siglas en inglés). La CMMRD está asociada a un mayor riesgo de cáncer de colon, linfoma, tumores cerebrales y manchas color café con leche en la infancia.</w:t>
      </w:r>
      <w:r w:rsidRPr="006B6C49">
        <w:rPr>
          <w:sz w:val="20"/>
          <w:szCs w:val="20"/>
          <w:lang w:val="es-US"/>
        </w:rPr>
        <w:br/>
      </w:r>
    </w:p>
    <w:p w14:paraId="78992EA8" w14:textId="34C444EC" w:rsidR="00D06170" w:rsidRPr="002A0E31" w:rsidRDefault="0AAD4AA0" w:rsidP="0AAD4AA0">
      <w:pPr>
        <w:spacing w:after="0" w:line="240" w:lineRule="auto"/>
        <w:textAlignment w:val="baseline"/>
        <w:rPr>
          <w:rStyle w:val="eop"/>
          <w:sz w:val="26"/>
          <w:szCs w:val="26"/>
          <w:lang w:val="es-AR"/>
        </w:rPr>
      </w:pPr>
      <w:r w:rsidRPr="006B6C49">
        <w:rPr>
          <w:rStyle w:val="normaltextrun1"/>
          <w:b/>
          <w:bCs/>
          <w:sz w:val="26"/>
          <w:szCs w:val="26"/>
          <w:lang w:val="es-US"/>
        </w:rPr>
        <w:t>Tratamiento de los riesgos de cáncer</w:t>
      </w:r>
    </w:p>
    <w:p w14:paraId="279FC87C" w14:textId="77777777" w:rsidR="00241B7B" w:rsidRPr="002A0E31" w:rsidRDefault="00241B7B" w:rsidP="0AAD4AA0">
      <w:pPr>
        <w:pStyle w:val="paragraph"/>
        <w:textAlignment w:val="baseline"/>
        <w:rPr>
          <w:rFonts w:asciiTheme="minorHAnsi" w:hAnsiTheme="minorHAnsi" w:cstheme="minorBidi"/>
          <w:sz w:val="20"/>
          <w:szCs w:val="20"/>
          <w:lang w:val="es-AR"/>
        </w:rPr>
      </w:pPr>
    </w:p>
    <w:p w14:paraId="37DB14CA" w14:textId="77777777" w:rsidR="00241B7B" w:rsidRPr="006B6C49" w:rsidRDefault="0AAD4AA0" w:rsidP="0AAD4AA0">
      <w:pPr>
        <w:pStyle w:val="paragraph"/>
        <w:textAlignment w:val="baseline"/>
        <w:rPr>
          <w:rFonts w:asciiTheme="minorHAnsi" w:hAnsiTheme="minorHAnsi" w:cstheme="minorBidi"/>
          <w:i/>
          <w:iCs/>
          <w:sz w:val="20"/>
          <w:szCs w:val="20"/>
        </w:rPr>
      </w:pPr>
      <w:r w:rsidRPr="006B6C49">
        <w:rPr>
          <w:rFonts w:asciiTheme="minorHAnsi" w:hAnsiTheme="minorHAnsi" w:cstheme="minorBidi"/>
          <w:i/>
          <w:iCs/>
          <w:sz w:val="20"/>
          <w:szCs w:val="20"/>
          <w:lang w:val="es-US"/>
        </w:rPr>
        <w:t>Cáncer de colon</w:t>
      </w:r>
    </w:p>
    <w:p w14:paraId="6AB957C1" w14:textId="77777777" w:rsidR="00241B7B" w:rsidRPr="002A0E31" w:rsidRDefault="0AAD4AA0" w:rsidP="0AAD4AA0">
      <w:pPr>
        <w:pStyle w:val="paragraph"/>
        <w:numPr>
          <w:ilvl w:val="0"/>
          <w:numId w:val="7"/>
        </w:numPr>
        <w:textAlignment w:val="baseline"/>
        <w:rPr>
          <w:rFonts w:asciiTheme="minorHAnsi" w:hAnsiTheme="minorHAnsi" w:cstheme="minorBidi"/>
          <w:sz w:val="20"/>
          <w:szCs w:val="20"/>
          <w:lang w:val="es-AR"/>
        </w:rPr>
      </w:pPr>
      <w:r w:rsidRPr="006B6C49">
        <w:rPr>
          <w:rFonts w:asciiTheme="minorHAnsi" w:hAnsiTheme="minorHAnsi" w:cstheme="minorBidi"/>
          <w:sz w:val="20"/>
          <w:szCs w:val="20"/>
          <w:lang w:val="es-US"/>
        </w:rPr>
        <w:t>Se puede hacer una colonoscopia cada 1 o 2 años a partir de los 20 a 25 años.</w:t>
      </w:r>
    </w:p>
    <w:p w14:paraId="6368872A" w14:textId="77777777" w:rsidR="00241B7B" w:rsidRPr="002A0E31" w:rsidRDefault="0AAD4AA0" w:rsidP="0AAD4AA0">
      <w:pPr>
        <w:pStyle w:val="paragraph"/>
        <w:numPr>
          <w:ilvl w:val="0"/>
          <w:numId w:val="7"/>
        </w:numPr>
        <w:textAlignment w:val="baseline"/>
        <w:rPr>
          <w:rFonts w:asciiTheme="minorHAnsi" w:hAnsiTheme="minorHAnsi" w:cstheme="minorBidi"/>
          <w:sz w:val="20"/>
          <w:szCs w:val="20"/>
          <w:lang w:val="es-AR"/>
        </w:rPr>
      </w:pPr>
      <w:r w:rsidRPr="006B6C49">
        <w:rPr>
          <w:rFonts w:asciiTheme="minorHAnsi" w:hAnsiTheme="minorHAnsi" w:cstheme="minorBidi"/>
          <w:sz w:val="20"/>
          <w:szCs w:val="20"/>
          <w:lang w:val="es-US"/>
        </w:rPr>
        <w:t>Si se detecta cáncer de colon, se debe considerar la extirpación parcial o completa del colon.</w:t>
      </w:r>
    </w:p>
    <w:p w14:paraId="3C16405B" w14:textId="77777777" w:rsidR="0044541E" w:rsidRPr="006B6C49" w:rsidRDefault="0AAD4AA0" w:rsidP="0AAD4AA0">
      <w:pPr>
        <w:pStyle w:val="paragraph"/>
        <w:textAlignment w:val="baseline"/>
        <w:rPr>
          <w:rFonts w:asciiTheme="minorHAnsi" w:hAnsiTheme="minorHAnsi" w:cstheme="minorBidi"/>
          <w:i/>
          <w:iCs/>
          <w:sz w:val="20"/>
          <w:szCs w:val="20"/>
        </w:rPr>
      </w:pPr>
      <w:r w:rsidRPr="006B6C49">
        <w:rPr>
          <w:rFonts w:asciiTheme="minorHAnsi" w:hAnsiTheme="minorHAnsi" w:cstheme="minorBidi"/>
          <w:i/>
          <w:iCs/>
          <w:sz w:val="20"/>
          <w:szCs w:val="20"/>
          <w:lang w:val="es-US"/>
        </w:rPr>
        <w:t>Cáncer de útero/ovario</w:t>
      </w:r>
    </w:p>
    <w:p w14:paraId="3CAFC4B1" w14:textId="77777777" w:rsidR="0044541E" w:rsidRPr="002A0E31" w:rsidRDefault="0AAD4AA0" w:rsidP="0AAD4AA0">
      <w:pPr>
        <w:pStyle w:val="paragraph"/>
        <w:numPr>
          <w:ilvl w:val="0"/>
          <w:numId w:val="8"/>
        </w:numPr>
        <w:textAlignment w:val="baseline"/>
        <w:rPr>
          <w:rFonts w:asciiTheme="minorHAnsi" w:hAnsiTheme="minorHAnsi" w:cstheme="minorBidi"/>
          <w:sz w:val="20"/>
          <w:szCs w:val="20"/>
          <w:lang w:val="es-AR"/>
        </w:rPr>
      </w:pPr>
      <w:r w:rsidRPr="006B6C49">
        <w:rPr>
          <w:rFonts w:asciiTheme="minorHAnsi" w:hAnsiTheme="minorHAnsi" w:cstheme="minorBidi"/>
          <w:sz w:val="20"/>
          <w:szCs w:val="20"/>
          <w:lang w:val="es-US"/>
        </w:rPr>
        <w:t>Se puede considerar la posibilidad de hacer pruebas de detección mediante biopsias de endometrio cada 1 o 2 años.</w:t>
      </w:r>
    </w:p>
    <w:p w14:paraId="3E1987C7" w14:textId="77777777" w:rsidR="00D06170" w:rsidRPr="002A0E31" w:rsidRDefault="0AAD4AA0" w:rsidP="0AAD4AA0">
      <w:pPr>
        <w:pStyle w:val="paragraph"/>
        <w:numPr>
          <w:ilvl w:val="0"/>
          <w:numId w:val="8"/>
        </w:numPr>
        <w:textAlignment w:val="baseline"/>
        <w:rPr>
          <w:rFonts w:asciiTheme="minorHAnsi" w:hAnsiTheme="minorHAnsi" w:cstheme="minorBidi"/>
          <w:sz w:val="20"/>
          <w:szCs w:val="20"/>
          <w:lang w:val="es-AR"/>
        </w:rPr>
      </w:pPr>
      <w:r w:rsidRPr="006B6C49">
        <w:rPr>
          <w:rStyle w:val="normaltextrun1"/>
          <w:rFonts w:asciiTheme="minorHAnsi" w:hAnsiTheme="minorHAnsi" w:cstheme="minorBidi"/>
          <w:sz w:val="20"/>
          <w:szCs w:val="20"/>
          <w:lang w:val="es-US"/>
        </w:rPr>
        <w:t>Se puede considerar la posibilidad de hacer análisis de CA-125 (antígeno del cáncer) y ecografías transvaginales (estas pruebas tienen una capacidad limitada de detección temprana de cáncer de ovario).</w:t>
      </w:r>
    </w:p>
    <w:p w14:paraId="747AB016" w14:textId="1575880F" w:rsidR="00D06170" w:rsidRPr="002A0E31" w:rsidRDefault="0AAD4AA0" w:rsidP="0AAD4AA0">
      <w:pPr>
        <w:pStyle w:val="paragraph"/>
        <w:numPr>
          <w:ilvl w:val="0"/>
          <w:numId w:val="4"/>
        </w:numPr>
        <w:ind w:left="360" w:firstLine="0"/>
        <w:textAlignment w:val="baseline"/>
        <w:rPr>
          <w:rFonts w:asciiTheme="minorHAnsi" w:hAnsiTheme="minorHAnsi" w:cstheme="minorBidi"/>
          <w:sz w:val="20"/>
          <w:szCs w:val="20"/>
          <w:lang w:val="es-AR"/>
        </w:rPr>
      </w:pPr>
      <w:r w:rsidRPr="006B6C49">
        <w:rPr>
          <w:rStyle w:val="normaltextrun1"/>
          <w:rFonts w:asciiTheme="minorHAnsi" w:hAnsiTheme="minorHAnsi" w:cstheme="minorBidi"/>
          <w:sz w:val="20"/>
          <w:szCs w:val="20"/>
          <w:lang w:val="es-US"/>
        </w:rPr>
        <w:t>Para reducir el riesgo, se puede considerar la extirpación del útero y de los ovarios después de la edad fértil.</w:t>
      </w:r>
    </w:p>
    <w:p w14:paraId="21C2312F" w14:textId="58F17167" w:rsidR="00D06170" w:rsidRPr="006B6C49" w:rsidRDefault="0AAD4AA0" w:rsidP="0AAD4AA0">
      <w:pPr>
        <w:pStyle w:val="paragraph"/>
        <w:textAlignment w:val="baseline"/>
        <w:rPr>
          <w:rFonts w:asciiTheme="minorHAnsi" w:hAnsiTheme="minorHAnsi" w:cstheme="minorBidi"/>
          <w:i/>
          <w:iCs/>
          <w:sz w:val="20"/>
          <w:szCs w:val="20"/>
        </w:rPr>
      </w:pPr>
      <w:r w:rsidRPr="006B6C49">
        <w:rPr>
          <w:rStyle w:val="normaltextrun1"/>
          <w:rFonts w:asciiTheme="minorHAnsi" w:hAnsiTheme="minorHAnsi" w:cstheme="minorBidi"/>
          <w:i/>
          <w:iCs/>
          <w:sz w:val="20"/>
          <w:szCs w:val="20"/>
          <w:lang w:val="es-US"/>
        </w:rPr>
        <w:t>Otros tipos de cáncer</w:t>
      </w:r>
    </w:p>
    <w:p w14:paraId="31E58ED9" w14:textId="11447BD2" w:rsidR="00D06170" w:rsidRPr="002A0E31" w:rsidRDefault="0AAD4AA0" w:rsidP="0AAD4AA0">
      <w:pPr>
        <w:pStyle w:val="paragraph"/>
        <w:numPr>
          <w:ilvl w:val="0"/>
          <w:numId w:val="5"/>
        </w:numPr>
        <w:ind w:left="360" w:firstLine="0"/>
        <w:textAlignment w:val="baseline"/>
        <w:rPr>
          <w:rFonts w:asciiTheme="minorHAnsi" w:hAnsiTheme="minorHAnsi" w:cstheme="minorBidi"/>
          <w:sz w:val="20"/>
          <w:szCs w:val="20"/>
          <w:lang w:val="es-AR"/>
        </w:rPr>
      </w:pPr>
      <w:r w:rsidRPr="006B6C49">
        <w:rPr>
          <w:rStyle w:val="normaltextrun1"/>
          <w:rFonts w:asciiTheme="minorHAnsi" w:hAnsiTheme="minorHAnsi" w:cstheme="minorBidi"/>
          <w:sz w:val="20"/>
          <w:szCs w:val="20"/>
          <w:lang w:val="es-US"/>
        </w:rPr>
        <w:t xml:space="preserve">Se puede hacer </w:t>
      </w:r>
      <w:r w:rsidR="007C673A">
        <w:rPr>
          <w:rStyle w:val="normaltextrun1"/>
          <w:rFonts w:asciiTheme="minorHAnsi" w:hAnsiTheme="minorHAnsi" w:cstheme="minorBidi"/>
          <w:sz w:val="20"/>
          <w:szCs w:val="20"/>
          <w:lang w:val="es-US"/>
        </w:rPr>
        <w:t xml:space="preserve">un </w:t>
      </w:r>
      <w:r w:rsidRPr="006B6C49">
        <w:rPr>
          <w:rStyle w:val="normaltextrun1"/>
          <w:rFonts w:asciiTheme="minorHAnsi" w:hAnsiTheme="minorHAnsi" w:cstheme="minorBidi"/>
          <w:sz w:val="20"/>
          <w:szCs w:val="20"/>
          <w:lang w:val="es-US"/>
        </w:rPr>
        <w:t>examen físico anual a partir de los 25 a 30 años.</w:t>
      </w:r>
    </w:p>
    <w:p w14:paraId="4EA5EC34" w14:textId="77777777" w:rsidR="00D06170" w:rsidRPr="002A0E31" w:rsidRDefault="0AAD4AA0" w:rsidP="0AAD4AA0">
      <w:pPr>
        <w:pStyle w:val="paragraph"/>
        <w:numPr>
          <w:ilvl w:val="0"/>
          <w:numId w:val="5"/>
        </w:numPr>
        <w:ind w:left="360" w:firstLine="0"/>
        <w:textAlignment w:val="baseline"/>
        <w:rPr>
          <w:rFonts w:asciiTheme="minorHAnsi" w:hAnsiTheme="minorHAnsi" w:cstheme="minorBidi"/>
          <w:sz w:val="20"/>
          <w:szCs w:val="20"/>
          <w:lang w:val="es-AR"/>
        </w:rPr>
      </w:pPr>
      <w:r w:rsidRPr="006B6C49">
        <w:rPr>
          <w:rStyle w:val="normaltextrun1"/>
          <w:rFonts w:asciiTheme="minorHAnsi" w:hAnsiTheme="minorHAnsi" w:cstheme="minorBidi"/>
          <w:sz w:val="20"/>
          <w:szCs w:val="20"/>
          <w:lang w:val="es-US"/>
        </w:rPr>
        <w:t>Se pueden hacer análisis de orina anuales a partir de los 30 a 35 años.</w:t>
      </w:r>
    </w:p>
    <w:p w14:paraId="4E636AC5" w14:textId="77777777" w:rsidR="0044541E" w:rsidRPr="002A0E31" w:rsidRDefault="0AAD4AA0" w:rsidP="0AAD4AA0">
      <w:pPr>
        <w:pStyle w:val="paragraph"/>
        <w:numPr>
          <w:ilvl w:val="0"/>
          <w:numId w:val="6"/>
        </w:numPr>
        <w:ind w:left="360" w:firstLine="0"/>
        <w:textAlignment w:val="baseline"/>
        <w:rPr>
          <w:rStyle w:val="normaltextrun1"/>
          <w:rFonts w:asciiTheme="minorHAnsi" w:hAnsiTheme="minorHAnsi" w:cstheme="minorBidi"/>
          <w:sz w:val="20"/>
          <w:szCs w:val="20"/>
          <w:lang w:val="es-AR"/>
        </w:rPr>
      </w:pPr>
      <w:r w:rsidRPr="006B6C49">
        <w:rPr>
          <w:rStyle w:val="normaltextrun1"/>
          <w:rFonts w:asciiTheme="minorHAnsi" w:hAnsiTheme="minorHAnsi" w:cstheme="minorBidi"/>
          <w:sz w:val="20"/>
          <w:szCs w:val="20"/>
          <w:lang w:val="es-US"/>
        </w:rPr>
        <w:t>Se puede hacer una endoscopia superior cada 3 a 5 años a partir de los 40 años.</w:t>
      </w:r>
    </w:p>
    <w:p w14:paraId="5703E646" w14:textId="77777777" w:rsidR="00D06170" w:rsidRPr="002A0E31" w:rsidRDefault="0AAD4AA0" w:rsidP="0AAD4AA0">
      <w:pPr>
        <w:pStyle w:val="paragraph"/>
        <w:numPr>
          <w:ilvl w:val="0"/>
          <w:numId w:val="6"/>
        </w:numPr>
        <w:ind w:left="360" w:firstLine="0"/>
        <w:textAlignment w:val="baseline"/>
        <w:rPr>
          <w:rFonts w:asciiTheme="minorHAnsi" w:hAnsiTheme="minorHAnsi" w:cstheme="minorBidi"/>
          <w:sz w:val="20"/>
          <w:szCs w:val="20"/>
          <w:lang w:val="es-AR"/>
        </w:rPr>
      </w:pPr>
      <w:r w:rsidRPr="006B6C49">
        <w:rPr>
          <w:rStyle w:val="normaltextrun1"/>
          <w:rFonts w:asciiTheme="minorHAnsi" w:hAnsiTheme="minorHAnsi" w:cstheme="minorBidi"/>
          <w:sz w:val="20"/>
          <w:szCs w:val="20"/>
          <w:lang w:val="es-US"/>
        </w:rPr>
        <w:t>Se puede considerar la posibilidad de hacer otras pruebas de detección según los factores de riesgo personales y los antecedentes familiares.</w:t>
      </w:r>
    </w:p>
    <w:p w14:paraId="4BA5FC0C" w14:textId="77777777" w:rsidR="0044541E" w:rsidRPr="002A0E31" w:rsidRDefault="0044541E" w:rsidP="0AAD4AA0">
      <w:pPr>
        <w:pStyle w:val="paragraph"/>
        <w:jc w:val="center"/>
        <w:textAlignment w:val="baseline"/>
        <w:rPr>
          <w:rStyle w:val="normaltextrun1"/>
          <w:rFonts w:asciiTheme="minorHAnsi" w:hAnsiTheme="minorHAnsi" w:cstheme="minorBidi"/>
          <w:i/>
          <w:iCs/>
          <w:sz w:val="20"/>
          <w:szCs w:val="20"/>
          <w:lang w:val="es-AR"/>
        </w:rPr>
      </w:pPr>
    </w:p>
    <w:p w14:paraId="39C3326D" w14:textId="670711D1" w:rsidR="00640B49" w:rsidRPr="006B6C49" w:rsidRDefault="0AAD4AA0" w:rsidP="0AAD4AA0">
      <w:pPr>
        <w:pStyle w:val="paragraph"/>
        <w:jc w:val="center"/>
        <w:textAlignment w:val="baseline"/>
        <w:rPr>
          <w:rFonts w:asciiTheme="minorHAnsi" w:hAnsiTheme="minorHAnsi" w:cstheme="minorBidi"/>
          <w:sz w:val="20"/>
          <w:szCs w:val="20"/>
        </w:rPr>
      </w:pPr>
      <w:r w:rsidRPr="006B6C49">
        <w:rPr>
          <w:rStyle w:val="normaltextrun1"/>
          <w:rFonts w:asciiTheme="minorHAnsi" w:hAnsiTheme="minorHAnsi" w:cstheme="minorBidi"/>
          <w:i/>
          <w:iCs/>
          <w:sz w:val="20"/>
          <w:szCs w:val="20"/>
          <w:lang w:val="es-US"/>
        </w:rPr>
        <w:t>Última actualización: 1/</w:t>
      </w:r>
      <w:bookmarkStart w:id="0" w:name="_GoBack"/>
      <w:bookmarkEnd w:id="0"/>
      <w:r w:rsidRPr="006B6C49">
        <w:rPr>
          <w:rStyle w:val="normaltextrun1"/>
          <w:rFonts w:asciiTheme="minorHAnsi" w:hAnsiTheme="minorHAnsi" w:cstheme="minorBidi"/>
          <w:i/>
          <w:iCs/>
          <w:sz w:val="20"/>
          <w:szCs w:val="20"/>
          <w:lang w:val="es-US"/>
        </w:rPr>
        <w:t>3/2020</w:t>
      </w:r>
    </w:p>
    <w:sectPr w:rsidR="00640B49" w:rsidRPr="006B6C49" w:rsidSect="00D06170">
      <w:footerReference w:type="default" r:id="rId9"/>
      <w:pgSz w:w="12240" w:h="15840"/>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A8144" w14:textId="77777777" w:rsidR="00B4669E" w:rsidRDefault="00B4669E" w:rsidP="00176BF5">
      <w:pPr>
        <w:spacing w:after="0" w:line="240" w:lineRule="auto"/>
      </w:pPr>
      <w:r>
        <w:separator/>
      </w:r>
    </w:p>
  </w:endnote>
  <w:endnote w:type="continuationSeparator" w:id="0">
    <w:p w14:paraId="476F5A38" w14:textId="77777777" w:rsidR="00B4669E" w:rsidRDefault="00B4669E" w:rsidP="0017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6508D" w14:textId="68CC50F6" w:rsidR="00176BF5" w:rsidRDefault="00176BF5" w:rsidP="00176BF5">
    <w:pPr>
      <w:pStyle w:val="Piedepgina"/>
      <w:jc w:val="center"/>
      <w:rPr>
        <w:sz w:val="18"/>
        <w:szCs w:val="18"/>
      </w:rPr>
    </w:pPr>
    <w:r w:rsidRPr="002A0E31">
      <w:rPr>
        <w:sz w:val="18"/>
        <w:szCs w:val="18"/>
      </w:rPr>
      <w:t>UT Southwestern Harold C. Simmons Comprehensive Cancer Center | 2201 Inwood Rd., Dallas, Texas 75390-9323</w:t>
    </w:r>
  </w:p>
  <w:p w14:paraId="42DC174B" w14:textId="320D3146" w:rsidR="00176BF5" w:rsidRPr="00176BF5" w:rsidRDefault="00176BF5" w:rsidP="00176BF5">
    <w:pPr>
      <w:pStyle w:val="Piedepgina"/>
      <w:jc w:val="center"/>
      <w:rPr>
        <w:sz w:val="18"/>
        <w:szCs w:val="18"/>
      </w:rPr>
    </w:pPr>
    <w:r>
      <w:rPr>
        <w:sz w:val="18"/>
        <w:szCs w:val="18"/>
        <w:lang w:val="es-US"/>
      </w:rPr>
      <w:t>Teléfono: (214) 645-2563 | Fax: (214) 645-2562 | utswmed.org/cancergenetics</w:t>
    </w:r>
  </w:p>
  <w:p w14:paraId="4C9D70AE" w14:textId="77777777" w:rsidR="00176BF5" w:rsidRDefault="00176B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CCD7E" w14:textId="77777777" w:rsidR="00B4669E" w:rsidRDefault="00B4669E" w:rsidP="00176BF5">
      <w:pPr>
        <w:spacing w:after="0" w:line="240" w:lineRule="auto"/>
      </w:pPr>
      <w:r>
        <w:separator/>
      </w:r>
    </w:p>
  </w:footnote>
  <w:footnote w:type="continuationSeparator" w:id="0">
    <w:p w14:paraId="4DC2AB86" w14:textId="77777777" w:rsidR="00B4669E" w:rsidRDefault="00B4669E" w:rsidP="00176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A51B9"/>
    <w:multiLevelType w:val="multilevel"/>
    <w:tmpl w:val="C01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730B2"/>
    <w:multiLevelType w:val="multilevel"/>
    <w:tmpl w:val="CD54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A20105A"/>
    <w:multiLevelType w:val="multilevel"/>
    <w:tmpl w:val="EB9EB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2665D8"/>
    <w:multiLevelType w:val="hybridMultilevel"/>
    <w:tmpl w:val="C250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70DAA"/>
    <w:multiLevelType w:val="hybridMultilevel"/>
    <w:tmpl w:val="AABEE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741003"/>
    <w:multiLevelType w:val="multilevel"/>
    <w:tmpl w:val="04DE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B800B6"/>
    <w:multiLevelType w:val="multilevel"/>
    <w:tmpl w:val="0B28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D574940"/>
    <w:multiLevelType w:val="multilevel"/>
    <w:tmpl w:val="B94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6"/>
  </w:num>
  <w:num w:numId="4">
    <w:abstractNumId w:val="2"/>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3DF"/>
    <w:rsid w:val="0010693E"/>
    <w:rsid w:val="00176BF5"/>
    <w:rsid w:val="00241B7B"/>
    <w:rsid w:val="0029373B"/>
    <w:rsid w:val="002A0E31"/>
    <w:rsid w:val="002D4373"/>
    <w:rsid w:val="0044541E"/>
    <w:rsid w:val="004B1E76"/>
    <w:rsid w:val="006069AE"/>
    <w:rsid w:val="006B58CD"/>
    <w:rsid w:val="006B6C49"/>
    <w:rsid w:val="007C673A"/>
    <w:rsid w:val="007D68E7"/>
    <w:rsid w:val="00A33A31"/>
    <w:rsid w:val="00B4669E"/>
    <w:rsid w:val="00B73F95"/>
    <w:rsid w:val="00BD5923"/>
    <w:rsid w:val="00D06170"/>
    <w:rsid w:val="00FD33DF"/>
    <w:rsid w:val="0AAD4AA0"/>
    <w:rsid w:val="5A25E669"/>
    <w:rsid w:val="729429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AD21"/>
  <w15:chartTrackingRefBased/>
  <w15:docId w15:val="{8B1F1C31-313C-47FE-A6B2-CEEF6B83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06170"/>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Fuentedeprrafopredeter"/>
    <w:rsid w:val="00D06170"/>
  </w:style>
  <w:style w:type="character" w:customStyle="1" w:styleId="eop">
    <w:name w:val="eop"/>
    <w:basedOn w:val="Fuentedeprrafopredeter"/>
    <w:rsid w:val="00D06170"/>
  </w:style>
  <w:style w:type="character" w:customStyle="1" w:styleId="bcx3">
    <w:name w:val="bcx3"/>
    <w:basedOn w:val="Fuentedeprrafopredeter"/>
    <w:rsid w:val="00D06170"/>
  </w:style>
  <w:style w:type="character" w:styleId="Refdecomentario">
    <w:name w:val="annotation reference"/>
    <w:basedOn w:val="Fuentedeprrafopredeter"/>
    <w:uiPriority w:val="99"/>
    <w:semiHidden/>
    <w:unhideWhenUsed/>
    <w:rsid w:val="00D06170"/>
    <w:rPr>
      <w:sz w:val="16"/>
      <w:szCs w:val="16"/>
    </w:rPr>
  </w:style>
  <w:style w:type="paragraph" w:styleId="Textocomentario">
    <w:name w:val="annotation text"/>
    <w:basedOn w:val="Normal"/>
    <w:link w:val="TextocomentarioCar"/>
    <w:uiPriority w:val="99"/>
    <w:unhideWhenUsed/>
    <w:rsid w:val="00D06170"/>
    <w:pPr>
      <w:spacing w:line="240" w:lineRule="auto"/>
    </w:pPr>
    <w:rPr>
      <w:sz w:val="20"/>
      <w:szCs w:val="20"/>
    </w:rPr>
  </w:style>
  <w:style w:type="character" w:customStyle="1" w:styleId="TextocomentarioCar">
    <w:name w:val="Texto comentario Car"/>
    <w:basedOn w:val="Fuentedeprrafopredeter"/>
    <w:link w:val="Textocomentario"/>
    <w:uiPriority w:val="99"/>
    <w:rsid w:val="00D06170"/>
    <w:rPr>
      <w:sz w:val="20"/>
      <w:szCs w:val="20"/>
    </w:rPr>
  </w:style>
  <w:style w:type="paragraph" w:styleId="Asuntodelcomentario">
    <w:name w:val="annotation subject"/>
    <w:basedOn w:val="Textocomentario"/>
    <w:next w:val="Textocomentario"/>
    <w:link w:val="AsuntodelcomentarioCar"/>
    <w:uiPriority w:val="99"/>
    <w:semiHidden/>
    <w:unhideWhenUsed/>
    <w:rsid w:val="00D06170"/>
    <w:rPr>
      <w:b/>
      <w:bCs/>
    </w:rPr>
  </w:style>
  <w:style w:type="character" w:customStyle="1" w:styleId="AsuntodelcomentarioCar">
    <w:name w:val="Asunto del comentario Car"/>
    <w:basedOn w:val="TextocomentarioCar"/>
    <w:link w:val="Asuntodelcomentario"/>
    <w:uiPriority w:val="99"/>
    <w:semiHidden/>
    <w:rsid w:val="00D06170"/>
    <w:rPr>
      <w:b/>
      <w:bCs/>
      <w:sz w:val="20"/>
      <w:szCs w:val="20"/>
    </w:rPr>
  </w:style>
  <w:style w:type="paragraph" w:styleId="Textodeglobo">
    <w:name w:val="Balloon Text"/>
    <w:basedOn w:val="Normal"/>
    <w:link w:val="TextodegloboCar"/>
    <w:uiPriority w:val="99"/>
    <w:semiHidden/>
    <w:unhideWhenUsed/>
    <w:rsid w:val="00D0617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6170"/>
    <w:rPr>
      <w:rFonts w:ascii="Segoe UI" w:hAnsi="Segoe UI" w:cs="Segoe UI"/>
      <w:sz w:val="18"/>
      <w:szCs w:val="18"/>
    </w:rPr>
  </w:style>
  <w:style w:type="paragraph" w:styleId="Encabezado">
    <w:name w:val="header"/>
    <w:basedOn w:val="Normal"/>
    <w:link w:val="EncabezadoCar"/>
    <w:uiPriority w:val="99"/>
    <w:unhideWhenUsed/>
    <w:rsid w:val="00176BF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76BF5"/>
  </w:style>
  <w:style w:type="paragraph" w:styleId="Piedepgina">
    <w:name w:val="footer"/>
    <w:basedOn w:val="Normal"/>
    <w:link w:val="PiedepginaCar"/>
    <w:uiPriority w:val="99"/>
    <w:unhideWhenUsed/>
    <w:rsid w:val="00176BF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176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753887">
      <w:bodyDiv w:val="1"/>
      <w:marLeft w:val="0"/>
      <w:marRight w:val="0"/>
      <w:marTop w:val="0"/>
      <w:marBottom w:val="0"/>
      <w:divBdr>
        <w:top w:val="none" w:sz="0" w:space="0" w:color="auto"/>
        <w:left w:val="none" w:sz="0" w:space="0" w:color="auto"/>
        <w:bottom w:val="none" w:sz="0" w:space="0" w:color="auto"/>
        <w:right w:val="none" w:sz="0" w:space="0" w:color="auto"/>
      </w:divBdr>
      <w:divsChild>
        <w:div w:id="2104494691">
          <w:marLeft w:val="0"/>
          <w:marRight w:val="0"/>
          <w:marTop w:val="0"/>
          <w:marBottom w:val="0"/>
          <w:divBdr>
            <w:top w:val="none" w:sz="0" w:space="0" w:color="auto"/>
            <w:left w:val="none" w:sz="0" w:space="0" w:color="auto"/>
            <w:bottom w:val="none" w:sz="0" w:space="0" w:color="auto"/>
            <w:right w:val="none" w:sz="0" w:space="0" w:color="auto"/>
          </w:divBdr>
          <w:divsChild>
            <w:div w:id="2077627173">
              <w:marLeft w:val="0"/>
              <w:marRight w:val="0"/>
              <w:marTop w:val="0"/>
              <w:marBottom w:val="0"/>
              <w:divBdr>
                <w:top w:val="none" w:sz="0" w:space="0" w:color="auto"/>
                <w:left w:val="none" w:sz="0" w:space="0" w:color="auto"/>
                <w:bottom w:val="none" w:sz="0" w:space="0" w:color="auto"/>
                <w:right w:val="none" w:sz="0" w:space="0" w:color="auto"/>
              </w:divBdr>
              <w:divsChild>
                <w:div w:id="1922639781">
                  <w:marLeft w:val="0"/>
                  <w:marRight w:val="0"/>
                  <w:marTop w:val="0"/>
                  <w:marBottom w:val="0"/>
                  <w:divBdr>
                    <w:top w:val="none" w:sz="0" w:space="0" w:color="auto"/>
                    <w:left w:val="none" w:sz="0" w:space="0" w:color="auto"/>
                    <w:bottom w:val="none" w:sz="0" w:space="0" w:color="auto"/>
                    <w:right w:val="none" w:sz="0" w:space="0" w:color="auto"/>
                  </w:divBdr>
                  <w:divsChild>
                    <w:div w:id="1288967756">
                      <w:marLeft w:val="0"/>
                      <w:marRight w:val="0"/>
                      <w:marTop w:val="0"/>
                      <w:marBottom w:val="0"/>
                      <w:divBdr>
                        <w:top w:val="none" w:sz="0" w:space="0" w:color="auto"/>
                        <w:left w:val="none" w:sz="0" w:space="0" w:color="auto"/>
                        <w:bottom w:val="none" w:sz="0" w:space="0" w:color="auto"/>
                        <w:right w:val="none" w:sz="0" w:space="0" w:color="auto"/>
                      </w:divBdr>
                      <w:divsChild>
                        <w:div w:id="1110004210">
                          <w:marLeft w:val="0"/>
                          <w:marRight w:val="0"/>
                          <w:marTop w:val="0"/>
                          <w:marBottom w:val="0"/>
                          <w:divBdr>
                            <w:top w:val="none" w:sz="0" w:space="0" w:color="auto"/>
                            <w:left w:val="none" w:sz="0" w:space="0" w:color="auto"/>
                            <w:bottom w:val="none" w:sz="0" w:space="0" w:color="auto"/>
                            <w:right w:val="none" w:sz="0" w:space="0" w:color="auto"/>
                          </w:divBdr>
                          <w:divsChild>
                            <w:div w:id="1630430493">
                              <w:marLeft w:val="0"/>
                              <w:marRight w:val="0"/>
                              <w:marTop w:val="0"/>
                              <w:marBottom w:val="0"/>
                              <w:divBdr>
                                <w:top w:val="none" w:sz="0" w:space="0" w:color="auto"/>
                                <w:left w:val="none" w:sz="0" w:space="0" w:color="auto"/>
                                <w:bottom w:val="none" w:sz="0" w:space="0" w:color="auto"/>
                                <w:right w:val="none" w:sz="0" w:space="0" w:color="auto"/>
                              </w:divBdr>
                              <w:divsChild>
                                <w:div w:id="682708616">
                                  <w:marLeft w:val="0"/>
                                  <w:marRight w:val="0"/>
                                  <w:marTop w:val="0"/>
                                  <w:marBottom w:val="0"/>
                                  <w:divBdr>
                                    <w:top w:val="none" w:sz="0" w:space="0" w:color="auto"/>
                                    <w:left w:val="none" w:sz="0" w:space="0" w:color="auto"/>
                                    <w:bottom w:val="none" w:sz="0" w:space="0" w:color="auto"/>
                                    <w:right w:val="none" w:sz="0" w:space="0" w:color="auto"/>
                                  </w:divBdr>
                                  <w:divsChild>
                                    <w:div w:id="2058695117">
                                      <w:marLeft w:val="0"/>
                                      <w:marRight w:val="0"/>
                                      <w:marTop w:val="0"/>
                                      <w:marBottom w:val="0"/>
                                      <w:divBdr>
                                        <w:top w:val="none" w:sz="0" w:space="0" w:color="auto"/>
                                        <w:left w:val="none" w:sz="0" w:space="0" w:color="auto"/>
                                        <w:bottom w:val="none" w:sz="0" w:space="0" w:color="auto"/>
                                        <w:right w:val="none" w:sz="0" w:space="0" w:color="auto"/>
                                      </w:divBdr>
                                      <w:divsChild>
                                        <w:div w:id="1139301302">
                                          <w:marLeft w:val="0"/>
                                          <w:marRight w:val="0"/>
                                          <w:marTop w:val="0"/>
                                          <w:marBottom w:val="0"/>
                                          <w:divBdr>
                                            <w:top w:val="none" w:sz="0" w:space="0" w:color="auto"/>
                                            <w:left w:val="none" w:sz="0" w:space="0" w:color="auto"/>
                                            <w:bottom w:val="none" w:sz="0" w:space="0" w:color="auto"/>
                                            <w:right w:val="none" w:sz="0" w:space="0" w:color="auto"/>
                                          </w:divBdr>
                                          <w:divsChild>
                                            <w:div w:id="565073067">
                                              <w:marLeft w:val="0"/>
                                              <w:marRight w:val="0"/>
                                              <w:marTop w:val="0"/>
                                              <w:marBottom w:val="0"/>
                                              <w:divBdr>
                                                <w:top w:val="none" w:sz="0" w:space="0" w:color="auto"/>
                                                <w:left w:val="none" w:sz="0" w:space="0" w:color="auto"/>
                                                <w:bottom w:val="none" w:sz="0" w:space="0" w:color="auto"/>
                                                <w:right w:val="none" w:sz="0" w:space="0" w:color="auto"/>
                                              </w:divBdr>
                                              <w:divsChild>
                                                <w:div w:id="1699358020">
                                                  <w:marLeft w:val="0"/>
                                                  <w:marRight w:val="0"/>
                                                  <w:marTop w:val="0"/>
                                                  <w:marBottom w:val="0"/>
                                                  <w:divBdr>
                                                    <w:top w:val="none" w:sz="0" w:space="0" w:color="auto"/>
                                                    <w:left w:val="none" w:sz="0" w:space="0" w:color="auto"/>
                                                    <w:bottom w:val="none" w:sz="0" w:space="0" w:color="auto"/>
                                                    <w:right w:val="none" w:sz="0" w:space="0" w:color="auto"/>
                                                  </w:divBdr>
                                                  <w:divsChild>
                                                    <w:div w:id="87771030">
                                                      <w:marLeft w:val="0"/>
                                                      <w:marRight w:val="0"/>
                                                      <w:marTop w:val="0"/>
                                                      <w:marBottom w:val="0"/>
                                                      <w:divBdr>
                                                        <w:top w:val="single" w:sz="6" w:space="0" w:color="auto"/>
                                                        <w:left w:val="none" w:sz="0" w:space="0" w:color="auto"/>
                                                        <w:bottom w:val="single" w:sz="6" w:space="0" w:color="auto"/>
                                                        <w:right w:val="none" w:sz="0" w:space="0" w:color="auto"/>
                                                      </w:divBdr>
                                                      <w:divsChild>
                                                        <w:div w:id="85388">
                                                          <w:marLeft w:val="0"/>
                                                          <w:marRight w:val="0"/>
                                                          <w:marTop w:val="0"/>
                                                          <w:marBottom w:val="0"/>
                                                          <w:divBdr>
                                                            <w:top w:val="none" w:sz="0" w:space="0" w:color="auto"/>
                                                            <w:left w:val="none" w:sz="0" w:space="0" w:color="auto"/>
                                                            <w:bottom w:val="none" w:sz="0" w:space="0" w:color="auto"/>
                                                            <w:right w:val="none" w:sz="0" w:space="0" w:color="auto"/>
                                                          </w:divBdr>
                                                          <w:divsChild>
                                                            <w:div w:id="335353821">
                                                              <w:marLeft w:val="0"/>
                                                              <w:marRight w:val="0"/>
                                                              <w:marTop w:val="0"/>
                                                              <w:marBottom w:val="0"/>
                                                              <w:divBdr>
                                                                <w:top w:val="none" w:sz="0" w:space="0" w:color="auto"/>
                                                                <w:left w:val="none" w:sz="0" w:space="0" w:color="auto"/>
                                                                <w:bottom w:val="none" w:sz="0" w:space="0" w:color="auto"/>
                                                                <w:right w:val="none" w:sz="0" w:space="0" w:color="auto"/>
                                                              </w:divBdr>
                                                              <w:divsChild>
                                                                <w:div w:id="742796718">
                                                                  <w:marLeft w:val="0"/>
                                                                  <w:marRight w:val="0"/>
                                                                  <w:marTop w:val="0"/>
                                                                  <w:marBottom w:val="0"/>
                                                                  <w:divBdr>
                                                                    <w:top w:val="none" w:sz="0" w:space="0" w:color="auto"/>
                                                                    <w:left w:val="none" w:sz="0" w:space="0" w:color="auto"/>
                                                                    <w:bottom w:val="none" w:sz="0" w:space="0" w:color="auto"/>
                                                                    <w:right w:val="none" w:sz="0" w:space="0" w:color="auto"/>
                                                                  </w:divBdr>
                                                                  <w:divsChild>
                                                                    <w:div w:id="1271082856">
                                                                      <w:marLeft w:val="0"/>
                                                                      <w:marRight w:val="0"/>
                                                                      <w:marTop w:val="0"/>
                                                                      <w:marBottom w:val="0"/>
                                                                      <w:divBdr>
                                                                        <w:top w:val="none" w:sz="0" w:space="0" w:color="auto"/>
                                                                        <w:left w:val="none" w:sz="0" w:space="0" w:color="auto"/>
                                                                        <w:bottom w:val="none" w:sz="0" w:space="0" w:color="auto"/>
                                                                        <w:right w:val="none" w:sz="0" w:space="0" w:color="auto"/>
                                                                      </w:divBdr>
                                                                      <w:divsChild>
                                                                        <w:div w:id="1593927622">
                                                                          <w:marLeft w:val="0"/>
                                                                          <w:marRight w:val="0"/>
                                                                          <w:marTop w:val="0"/>
                                                                          <w:marBottom w:val="0"/>
                                                                          <w:divBdr>
                                                                            <w:top w:val="none" w:sz="0" w:space="0" w:color="auto"/>
                                                                            <w:left w:val="none" w:sz="0" w:space="0" w:color="auto"/>
                                                                            <w:bottom w:val="none" w:sz="0" w:space="0" w:color="auto"/>
                                                                            <w:right w:val="none" w:sz="0" w:space="0" w:color="auto"/>
                                                                          </w:divBdr>
                                                                          <w:divsChild>
                                                                            <w:div w:id="979191028">
                                                                              <w:marLeft w:val="0"/>
                                                                              <w:marRight w:val="0"/>
                                                                              <w:marTop w:val="0"/>
                                                                              <w:marBottom w:val="0"/>
                                                                              <w:divBdr>
                                                                                <w:top w:val="none" w:sz="0" w:space="0" w:color="auto"/>
                                                                                <w:left w:val="none" w:sz="0" w:space="0" w:color="auto"/>
                                                                                <w:bottom w:val="none" w:sz="0" w:space="0" w:color="auto"/>
                                                                                <w:right w:val="none" w:sz="0" w:space="0" w:color="auto"/>
                                                                              </w:divBdr>
                                                                              <w:divsChild>
                                                                                <w:div w:id="118568618">
                                                                                  <w:marLeft w:val="0"/>
                                                                                  <w:marRight w:val="0"/>
                                                                                  <w:marTop w:val="0"/>
                                                                                  <w:marBottom w:val="0"/>
                                                                                  <w:divBdr>
                                                                                    <w:top w:val="none" w:sz="0" w:space="0" w:color="auto"/>
                                                                                    <w:left w:val="none" w:sz="0" w:space="0" w:color="auto"/>
                                                                                    <w:bottom w:val="none" w:sz="0" w:space="0" w:color="auto"/>
                                                                                    <w:right w:val="none" w:sz="0" w:space="0" w:color="auto"/>
                                                                                  </w:divBdr>
                                                                                </w:div>
                                                                                <w:div w:id="827283862">
                                                                                  <w:marLeft w:val="0"/>
                                                                                  <w:marRight w:val="0"/>
                                                                                  <w:marTop w:val="0"/>
                                                                                  <w:marBottom w:val="0"/>
                                                                                  <w:divBdr>
                                                                                    <w:top w:val="none" w:sz="0" w:space="0" w:color="auto"/>
                                                                                    <w:left w:val="none" w:sz="0" w:space="0" w:color="auto"/>
                                                                                    <w:bottom w:val="none" w:sz="0" w:space="0" w:color="auto"/>
                                                                                    <w:right w:val="none" w:sz="0" w:space="0" w:color="auto"/>
                                                                                  </w:divBdr>
                                                                                </w:div>
                                                                                <w:div w:id="2128877">
                                                                                  <w:marLeft w:val="0"/>
                                                                                  <w:marRight w:val="0"/>
                                                                                  <w:marTop w:val="0"/>
                                                                                  <w:marBottom w:val="0"/>
                                                                                  <w:divBdr>
                                                                                    <w:top w:val="none" w:sz="0" w:space="0" w:color="auto"/>
                                                                                    <w:left w:val="none" w:sz="0" w:space="0" w:color="auto"/>
                                                                                    <w:bottom w:val="none" w:sz="0" w:space="0" w:color="auto"/>
                                                                                    <w:right w:val="none" w:sz="0" w:space="0" w:color="auto"/>
                                                                                  </w:divBdr>
                                                                                </w:div>
                                                                                <w:div w:id="1734309106">
                                                                                  <w:marLeft w:val="0"/>
                                                                                  <w:marRight w:val="0"/>
                                                                                  <w:marTop w:val="0"/>
                                                                                  <w:marBottom w:val="0"/>
                                                                                  <w:divBdr>
                                                                                    <w:top w:val="none" w:sz="0" w:space="0" w:color="auto"/>
                                                                                    <w:left w:val="none" w:sz="0" w:space="0" w:color="auto"/>
                                                                                    <w:bottom w:val="none" w:sz="0" w:space="0" w:color="auto"/>
                                                                                    <w:right w:val="none" w:sz="0" w:space="0" w:color="auto"/>
                                                                                  </w:divBdr>
                                                                                </w:div>
                                                                                <w:div w:id="387922613">
                                                                                  <w:marLeft w:val="0"/>
                                                                                  <w:marRight w:val="0"/>
                                                                                  <w:marTop w:val="0"/>
                                                                                  <w:marBottom w:val="0"/>
                                                                                  <w:divBdr>
                                                                                    <w:top w:val="none" w:sz="0" w:space="0" w:color="auto"/>
                                                                                    <w:left w:val="none" w:sz="0" w:space="0" w:color="auto"/>
                                                                                    <w:bottom w:val="none" w:sz="0" w:space="0" w:color="auto"/>
                                                                                    <w:right w:val="none" w:sz="0" w:space="0" w:color="auto"/>
                                                                                  </w:divBdr>
                                                                                </w:div>
                                                                                <w:div w:id="1934363774">
                                                                                  <w:marLeft w:val="0"/>
                                                                                  <w:marRight w:val="0"/>
                                                                                  <w:marTop w:val="0"/>
                                                                                  <w:marBottom w:val="0"/>
                                                                                  <w:divBdr>
                                                                                    <w:top w:val="none" w:sz="0" w:space="0" w:color="auto"/>
                                                                                    <w:left w:val="none" w:sz="0" w:space="0" w:color="auto"/>
                                                                                    <w:bottom w:val="none" w:sz="0" w:space="0" w:color="auto"/>
                                                                                    <w:right w:val="none" w:sz="0" w:space="0" w:color="auto"/>
                                                                                  </w:divBdr>
                                                                                  <w:divsChild>
                                                                                    <w:div w:id="1089155585">
                                                                                      <w:marLeft w:val="0"/>
                                                                                      <w:marRight w:val="0"/>
                                                                                      <w:marTop w:val="0"/>
                                                                                      <w:marBottom w:val="0"/>
                                                                                      <w:divBdr>
                                                                                        <w:top w:val="none" w:sz="0" w:space="0" w:color="auto"/>
                                                                                        <w:left w:val="none" w:sz="0" w:space="0" w:color="auto"/>
                                                                                        <w:bottom w:val="none" w:sz="0" w:space="0" w:color="auto"/>
                                                                                        <w:right w:val="none" w:sz="0" w:space="0" w:color="auto"/>
                                                                                      </w:divBdr>
                                                                                    </w:div>
                                                                                    <w:div w:id="1493640100">
                                                                                      <w:marLeft w:val="0"/>
                                                                                      <w:marRight w:val="0"/>
                                                                                      <w:marTop w:val="0"/>
                                                                                      <w:marBottom w:val="0"/>
                                                                                      <w:divBdr>
                                                                                        <w:top w:val="none" w:sz="0" w:space="0" w:color="auto"/>
                                                                                        <w:left w:val="none" w:sz="0" w:space="0" w:color="auto"/>
                                                                                        <w:bottom w:val="none" w:sz="0" w:space="0" w:color="auto"/>
                                                                                        <w:right w:val="none" w:sz="0" w:space="0" w:color="auto"/>
                                                                                      </w:divBdr>
                                                                                    </w:div>
                                                                                    <w:div w:id="1699238601">
                                                                                      <w:marLeft w:val="0"/>
                                                                                      <w:marRight w:val="0"/>
                                                                                      <w:marTop w:val="0"/>
                                                                                      <w:marBottom w:val="0"/>
                                                                                      <w:divBdr>
                                                                                        <w:top w:val="none" w:sz="0" w:space="0" w:color="auto"/>
                                                                                        <w:left w:val="none" w:sz="0" w:space="0" w:color="auto"/>
                                                                                        <w:bottom w:val="none" w:sz="0" w:space="0" w:color="auto"/>
                                                                                        <w:right w:val="none" w:sz="0" w:space="0" w:color="auto"/>
                                                                                      </w:divBdr>
                                                                                    </w:div>
                                                                                    <w:div w:id="305429766">
                                                                                      <w:marLeft w:val="0"/>
                                                                                      <w:marRight w:val="0"/>
                                                                                      <w:marTop w:val="0"/>
                                                                                      <w:marBottom w:val="0"/>
                                                                                      <w:divBdr>
                                                                                        <w:top w:val="none" w:sz="0" w:space="0" w:color="auto"/>
                                                                                        <w:left w:val="none" w:sz="0" w:space="0" w:color="auto"/>
                                                                                        <w:bottom w:val="none" w:sz="0" w:space="0" w:color="auto"/>
                                                                                        <w:right w:val="none" w:sz="0" w:space="0" w:color="auto"/>
                                                                                      </w:divBdr>
                                                                                    </w:div>
                                                                                  </w:divsChild>
                                                                                </w:div>
                                                                                <w:div w:id="489950937">
                                                                                  <w:marLeft w:val="0"/>
                                                                                  <w:marRight w:val="0"/>
                                                                                  <w:marTop w:val="0"/>
                                                                                  <w:marBottom w:val="0"/>
                                                                                  <w:divBdr>
                                                                                    <w:top w:val="none" w:sz="0" w:space="0" w:color="auto"/>
                                                                                    <w:left w:val="none" w:sz="0" w:space="0" w:color="auto"/>
                                                                                    <w:bottom w:val="none" w:sz="0" w:space="0" w:color="auto"/>
                                                                                    <w:right w:val="none" w:sz="0" w:space="0" w:color="auto"/>
                                                                                  </w:divBdr>
                                                                                  <w:divsChild>
                                                                                    <w:div w:id="1592855987">
                                                                                      <w:marLeft w:val="0"/>
                                                                                      <w:marRight w:val="0"/>
                                                                                      <w:marTop w:val="0"/>
                                                                                      <w:marBottom w:val="0"/>
                                                                                      <w:divBdr>
                                                                                        <w:top w:val="none" w:sz="0" w:space="0" w:color="auto"/>
                                                                                        <w:left w:val="none" w:sz="0" w:space="0" w:color="auto"/>
                                                                                        <w:bottom w:val="none" w:sz="0" w:space="0" w:color="auto"/>
                                                                                        <w:right w:val="none" w:sz="0" w:space="0" w:color="auto"/>
                                                                                      </w:divBdr>
                                                                                    </w:div>
                                                                                    <w:div w:id="677853177">
                                                                                      <w:marLeft w:val="0"/>
                                                                                      <w:marRight w:val="0"/>
                                                                                      <w:marTop w:val="0"/>
                                                                                      <w:marBottom w:val="0"/>
                                                                                      <w:divBdr>
                                                                                        <w:top w:val="none" w:sz="0" w:space="0" w:color="auto"/>
                                                                                        <w:left w:val="none" w:sz="0" w:space="0" w:color="auto"/>
                                                                                        <w:bottom w:val="none" w:sz="0" w:space="0" w:color="auto"/>
                                                                                        <w:right w:val="none" w:sz="0" w:space="0" w:color="auto"/>
                                                                                      </w:divBdr>
                                                                                    </w:div>
                                                                                    <w:div w:id="776028676">
                                                                                      <w:marLeft w:val="0"/>
                                                                                      <w:marRight w:val="0"/>
                                                                                      <w:marTop w:val="0"/>
                                                                                      <w:marBottom w:val="0"/>
                                                                                      <w:divBdr>
                                                                                        <w:top w:val="none" w:sz="0" w:space="0" w:color="auto"/>
                                                                                        <w:left w:val="none" w:sz="0" w:space="0" w:color="auto"/>
                                                                                        <w:bottom w:val="none" w:sz="0" w:space="0" w:color="auto"/>
                                                                                        <w:right w:val="none" w:sz="0" w:space="0" w:color="auto"/>
                                                                                      </w:divBdr>
                                                                                    </w:div>
                                                                                  </w:divsChild>
                                                                                </w:div>
                                                                                <w:div w:id="635649588">
                                                                                  <w:marLeft w:val="0"/>
                                                                                  <w:marRight w:val="0"/>
                                                                                  <w:marTop w:val="0"/>
                                                                                  <w:marBottom w:val="0"/>
                                                                                  <w:divBdr>
                                                                                    <w:top w:val="none" w:sz="0" w:space="0" w:color="auto"/>
                                                                                    <w:left w:val="none" w:sz="0" w:space="0" w:color="auto"/>
                                                                                    <w:bottom w:val="none" w:sz="0" w:space="0" w:color="auto"/>
                                                                                    <w:right w:val="none" w:sz="0" w:space="0" w:color="auto"/>
                                                                                  </w:divBdr>
                                                                                  <w:divsChild>
                                                                                    <w:div w:id="110049801">
                                                                                      <w:marLeft w:val="0"/>
                                                                                      <w:marRight w:val="0"/>
                                                                                      <w:marTop w:val="0"/>
                                                                                      <w:marBottom w:val="0"/>
                                                                                      <w:divBdr>
                                                                                        <w:top w:val="none" w:sz="0" w:space="0" w:color="auto"/>
                                                                                        <w:left w:val="none" w:sz="0" w:space="0" w:color="auto"/>
                                                                                        <w:bottom w:val="none" w:sz="0" w:space="0" w:color="auto"/>
                                                                                        <w:right w:val="none" w:sz="0" w:space="0" w:color="auto"/>
                                                                                      </w:divBdr>
                                                                                    </w:div>
                                                                                    <w:div w:id="128477518">
                                                                                      <w:marLeft w:val="0"/>
                                                                                      <w:marRight w:val="0"/>
                                                                                      <w:marTop w:val="0"/>
                                                                                      <w:marBottom w:val="0"/>
                                                                                      <w:divBdr>
                                                                                        <w:top w:val="none" w:sz="0" w:space="0" w:color="auto"/>
                                                                                        <w:left w:val="none" w:sz="0" w:space="0" w:color="auto"/>
                                                                                        <w:bottom w:val="none" w:sz="0" w:space="0" w:color="auto"/>
                                                                                        <w:right w:val="none" w:sz="0" w:space="0" w:color="auto"/>
                                                                                      </w:divBdr>
                                                                                    </w:div>
                                                                                    <w:div w:id="546112096">
                                                                                      <w:marLeft w:val="0"/>
                                                                                      <w:marRight w:val="0"/>
                                                                                      <w:marTop w:val="0"/>
                                                                                      <w:marBottom w:val="0"/>
                                                                                      <w:divBdr>
                                                                                        <w:top w:val="none" w:sz="0" w:space="0" w:color="auto"/>
                                                                                        <w:left w:val="none" w:sz="0" w:space="0" w:color="auto"/>
                                                                                        <w:bottom w:val="none" w:sz="0" w:space="0" w:color="auto"/>
                                                                                        <w:right w:val="none" w:sz="0" w:space="0" w:color="auto"/>
                                                                                      </w:divBdr>
                                                                                    </w:div>
                                                                                  </w:divsChild>
                                                                                </w:div>
                                                                                <w:div w:id="1629508497">
                                                                                  <w:marLeft w:val="0"/>
                                                                                  <w:marRight w:val="0"/>
                                                                                  <w:marTop w:val="0"/>
                                                                                  <w:marBottom w:val="0"/>
                                                                                  <w:divBdr>
                                                                                    <w:top w:val="none" w:sz="0" w:space="0" w:color="auto"/>
                                                                                    <w:left w:val="none" w:sz="0" w:space="0" w:color="auto"/>
                                                                                    <w:bottom w:val="none" w:sz="0" w:space="0" w:color="auto"/>
                                                                                    <w:right w:val="none" w:sz="0" w:space="0" w:color="auto"/>
                                                                                  </w:divBdr>
                                                                                  <w:divsChild>
                                                                                    <w:div w:id="389035762">
                                                                                      <w:marLeft w:val="0"/>
                                                                                      <w:marRight w:val="0"/>
                                                                                      <w:marTop w:val="0"/>
                                                                                      <w:marBottom w:val="0"/>
                                                                                      <w:divBdr>
                                                                                        <w:top w:val="none" w:sz="0" w:space="0" w:color="auto"/>
                                                                                        <w:left w:val="none" w:sz="0" w:space="0" w:color="auto"/>
                                                                                        <w:bottom w:val="none" w:sz="0" w:space="0" w:color="auto"/>
                                                                                        <w:right w:val="none" w:sz="0" w:space="0" w:color="auto"/>
                                                                                      </w:divBdr>
                                                                                    </w:div>
                                                                                    <w:div w:id="1876112788">
                                                                                      <w:marLeft w:val="0"/>
                                                                                      <w:marRight w:val="0"/>
                                                                                      <w:marTop w:val="0"/>
                                                                                      <w:marBottom w:val="0"/>
                                                                                      <w:divBdr>
                                                                                        <w:top w:val="none" w:sz="0" w:space="0" w:color="auto"/>
                                                                                        <w:left w:val="none" w:sz="0" w:space="0" w:color="auto"/>
                                                                                        <w:bottom w:val="none" w:sz="0" w:space="0" w:color="auto"/>
                                                                                        <w:right w:val="none" w:sz="0" w:space="0" w:color="auto"/>
                                                                                      </w:divBdr>
                                                                                    </w:div>
                                                                                    <w:div w:id="18048684">
                                                                                      <w:marLeft w:val="0"/>
                                                                                      <w:marRight w:val="0"/>
                                                                                      <w:marTop w:val="0"/>
                                                                                      <w:marBottom w:val="0"/>
                                                                                      <w:divBdr>
                                                                                        <w:top w:val="none" w:sz="0" w:space="0" w:color="auto"/>
                                                                                        <w:left w:val="none" w:sz="0" w:space="0" w:color="auto"/>
                                                                                        <w:bottom w:val="none" w:sz="0" w:space="0" w:color="auto"/>
                                                                                        <w:right w:val="none" w:sz="0" w:space="0" w:color="auto"/>
                                                                                      </w:divBdr>
                                                                                    </w:div>
                                                                                    <w:div w:id="1815369183">
                                                                                      <w:marLeft w:val="0"/>
                                                                                      <w:marRight w:val="0"/>
                                                                                      <w:marTop w:val="0"/>
                                                                                      <w:marBottom w:val="0"/>
                                                                                      <w:divBdr>
                                                                                        <w:top w:val="none" w:sz="0" w:space="0" w:color="auto"/>
                                                                                        <w:left w:val="none" w:sz="0" w:space="0" w:color="auto"/>
                                                                                        <w:bottom w:val="none" w:sz="0" w:space="0" w:color="auto"/>
                                                                                        <w:right w:val="none" w:sz="0" w:space="0" w:color="auto"/>
                                                                                      </w:divBdr>
                                                                                    </w:div>
                                                                                  </w:divsChild>
                                                                                </w:div>
                                                                                <w:div w:id="87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a39ddae6dec74f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86427-3F44-473B-B1B3-65D937835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UT Southwestern Medical Center</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Berg</dc:creator>
  <cp:keywords/>
  <dc:description/>
  <cp:lastModifiedBy>Admin</cp:lastModifiedBy>
  <cp:revision>2</cp:revision>
  <dcterms:created xsi:type="dcterms:W3CDTF">2020-05-06T12:47:00Z</dcterms:created>
  <dcterms:modified xsi:type="dcterms:W3CDTF">2020-05-06T12:47:00Z</dcterms:modified>
</cp:coreProperties>
</file>